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5E6" w:rsidRDefault="006245E6" w:rsidP="00E37363">
      <w:pPr>
        <w:jc w:val="center"/>
        <w:rPr>
          <w:rFonts w:hint="eastAsia"/>
          <w:b/>
          <w:sz w:val="32"/>
          <w:szCs w:val="32"/>
        </w:rPr>
      </w:pPr>
    </w:p>
    <w:p w:rsidR="009D6D21" w:rsidRDefault="006245E6" w:rsidP="00E37363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化学工程</w:t>
      </w:r>
      <w:r w:rsidR="00E37363" w:rsidRPr="00E37363">
        <w:rPr>
          <w:rFonts w:hint="eastAsia"/>
          <w:b/>
          <w:sz w:val="32"/>
          <w:szCs w:val="32"/>
        </w:rPr>
        <w:t>专业培养方案课程设置与学分分配表</w:t>
      </w:r>
    </w:p>
    <w:p w:rsidR="006245E6" w:rsidRPr="00E37363" w:rsidRDefault="006245E6" w:rsidP="00E37363">
      <w:pPr>
        <w:jc w:val="center"/>
        <w:rPr>
          <w:rFonts w:hint="eastAsia"/>
          <w:b/>
          <w:sz w:val="32"/>
          <w:szCs w:val="32"/>
        </w:rPr>
      </w:pPr>
    </w:p>
    <w:tbl>
      <w:tblPr>
        <w:tblW w:w="9209" w:type="dxa"/>
        <w:jc w:val="center"/>
        <w:tblInd w:w="1245" w:type="dxa"/>
        <w:tblLayout w:type="fixed"/>
        <w:tblLook w:val="04A0"/>
      </w:tblPr>
      <w:tblGrid>
        <w:gridCol w:w="426"/>
        <w:gridCol w:w="567"/>
        <w:gridCol w:w="1160"/>
        <w:gridCol w:w="2749"/>
        <w:gridCol w:w="568"/>
        <w:gridCol w:w="531"/>
        <w:gridCol w:w="821"/>
        <w:gridCol w:w="868"/>
        <w:gridCol w:w="527"/>
        <w:gridCol w:w="425"/>
        <w:gridCol w:w="567"/>
      </w:tblGrid>
      <w:tr w:rsidR="006E3DA7" w:rsidRPr="0061776F" w:rsidTr="0016268A">
        <w:trPr>
          <w:trHeight w:val="5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  <w:r w:rsidRPr="00371426">
              <w:rPr>
                <w:rFonts w:ascii="宋体" w:hAnsi="宋体" w:cs="宋体" w:hint="eastAsia"/>
                <w:highlight w:val="yellow"/>
              </w:rPr>
              <w:t>课程类别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leftChars="50" w:left="105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模块  名称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课程</w:t>
            </w:r>
            <w:r w:rsidRPr="0061776F">
              <w:rPr>
                <w:rFonts w:ascii="宋体" w:hAnsi="宋体" w:cs="宋体"/>
              </w:rPr>
              <w:t>编号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课程名称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学时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学分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spacing w:line="260" w:lineRule="exact"/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授课学期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授课方式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选课要求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学分要求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开课院系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4620E">
            <w:pPr>
              <w:jc w:val="center"/>
              <w:rPr>
                <w:rFonts w:ascii="宋体" w:hAnsi="宋体" w:cs="宋体"/>
                <w:highlight w:val="yellow"/>
              </w:rPr>
            </w:pPr>
            <w:r w:rsidRPr="00371426">
              <w:rPr>
                <w:rFonts w:ascii="宋体" w:hAnsi="宋体" w:cs="宋体" w:hint="eastAsia"/>
                <w:highlight w:val="yellow"/>
              </w:rPr>
              <w:t>必  修  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公共课程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马克思主义理论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公共必修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4620E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第一外国语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4E1915" w:rsidP="00646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工程伦理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宋体" w:hAnsi="宋体" w:cs="宋体" w:hint="eastAsia"/>
              </w:rPr>
              <w:t>自然辩证法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研究生学术规范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专业基础课程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05131002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工程数学基础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必修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05131003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化工原理基础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DA7" w:rsidRDefault="00E37363" w:rsidP="00E37363">
            <w:pPr>
              <w:jc w:val="center"/>
              <w:rPr>
                <w:rFonts w:ascii="宋体" w:hAnsi="宋体" w:cs="宋体" w:hint="eastAsia"/>
              </w:rPr>
            </w:pPr>
            <w:r w:rsidRPr="0061776F">
              <w:rPr>
                <w:rFonts w:ascii="宋体" w:hAnsi="宋体" w:cs="宋体" w:hint="eastAsia"/>
              </w:rPr>
              <w:t>选3</w:t>
            </w:r>
          </w:p>
          <w:p w:rsidR="006E3DA7" w:rsidRDefault="00E37363" w:rsidP="00E37363">
            <w:pPr>
              <w:jc w:val="center"/>
              <w:rPr>
                <w:rFonts w:ascii="宋体" w:hAnsi="宋体" w:cs="宋体" w:hint="eastAsia"/>
              </w:rPr>
            </w:pPr>
            <w:r w:rsidRPr="0061776F">
              <w:rPr>
                <w:rFonts w:ascii="宋体" w:hAnsi="宋体" w:cs="宋体" w:hint="eastAsia"/>
              </w:rPr>
              <w:t>-</w:t>
            </w:r>
          </w:p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4门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  <w:r w:rsidRPr="00371426">
              <w:rPr>
                <w:rFonts w:ascii="宋体" w:hAnsi="宋体" w:cs="宋体" w:hint="eastAsia"/>
                <w:b/>
                <w:color w:val="FF0000"/>
                <w:highlight w:val="yellow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05131001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专业英语（专业硕士）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宋体" w:hAnsi="宋体" w:cs="宋体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绿色化学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05122062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能源化学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高分子化学与物理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  <w:r w:rsidRPr="0061776F">
              <w:rPr>
                <w:rFonts w:ascii="Times New Roman" w:hAnsi="Times New Roman" w:hint="eastAsia"/>
              </w:rPr>
              <w:t>，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245E6">
            <w:pPr>
              <w:rPr>
                <w:rFonts w:ascii="宋体" w:hAnsi="宋体" w:cs="宋体"/>
                <w:highlight w:val="yellow"/>
              </w:rPr>
            </w:pPr>
            <w:r w:rsidRPr="00371426">
              <w:rPr>
                <w:rFonts w:ascii="宋体" w:hAnsi="宋体" w:cs="宋体" w:hint="eastAsia"/>
                <w:highlight w:val="yellow"/>
              </w:rPr>
              <w:t>选修  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行业通识模块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05132001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农药残留与监测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至</w:t>
            </w:r>
          </w:p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少</w:t>
            </w:r>
          </w:p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选</w:t>
            </w:r>
          </w:p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5</w:t>
            </w:r>
          </w:p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门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371426">
              <w:rPr>
                <w:rFonts w:ascii="Times New Roman" w:hAnsi="Times New Roman" w:hint="eastAsia"/>
                <w:b/>
                <w:color w:val="FF0000"/>
                <w:highlight w:val="yellow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4620E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05122036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计算机在化学中的应用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4620E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05132005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应用电化学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4620E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高分子科学的表征方法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4620E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</w:t>
            </w:r>
            <w:r w:rsidRPr="0061776F">
              <w:rPr>
                <w:rFonts w:ascii="Times New Roman" w:hAnsi="Times New Roman" w:hint="eastAsia"/>
              </w:rPr>
              <w:t>27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有机结构分析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4620E">
            <w:pPr>
              <w:jc w:val="center"/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05121003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05132002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富集纯化与分离科学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05122017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现代药物分离方法与技术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051220</w:t>
            </w:r>
            <w:r w:rsidRPr="0061776F">
              <w:rPr>
                <w:rFonts w:ascii="Times New Roman" w:hAnsi="Times New Roman" w:hint="eastAsia"/>
              </w:rPr>
              <w:t>29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聚合物现代光谱技术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05122038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聚合物胶体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生物医用材料导论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高分子吸附分离材料与技术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高分子凝聚态物理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高分子的分子设计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05122047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高分子合金材料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有机合成化学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金属有机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物理有机化学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现代农药化学与生物学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有机立体化学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超分子化学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05122059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</w:t>
            </w:r>
            <w:proofErr w:type="gramStart"/>
            <w:r w:rsidRPr="0061776F">
              <w:rPr>
                <w:rFonts w:ascii="Times New Roman" w:hAnsi="Times New Roman" w:hint="eastAsia"/>
              </w:rPr>
              <w:t>软物质</w:t>
            </w:r>
            <w:proofErr w:type="gramEnd"/>
            <w:r w:rsidRPr="0061776F">
              <w:rPr>
                <w:rFonts w:ascii="Times New Roman" w:hAnsi="Times New Roman" w:hint="eastAsia"/>
              </w:rPr>
              <w:t>的研究方法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05122060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高分子化学反应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05122061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质谱分析方法及应用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05121002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高等无机化学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05121004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量子化学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05121006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高等分析化学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化学反应动力学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现代高分子化学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计算机化学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50" w:firstLine="105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  <w:r w:rsidRPr="0061776F">
              <w:rPr>
                <w:rFonts w:ascii="Times New Roman" w:hAnsi="Times New Roman" w:hint="eastAsia"/>
              </w:rPr>
              <w:t>，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有机化合物结构分析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05121025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高等有机化学</w:t>
            </w: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高等有机化学</w:t>
            </w: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 w:hint="eastAsia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05121018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现代仪器分析实验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综合素养模块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05132003</w:t>
            </w:r>
            <w:bookmarkStart w:id="0" w:name="_GoBack"/>
            <w:bookmarkEnd w:id="0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危险化学品的安全管理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32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化工科学前沿进展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化工技术前沿进展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信息检索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知识产权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0512102</w:t>
            </w:r>
            <w:r w:rsidRPr="0061776F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通识教育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3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讲授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64620E">
            <w:pPr>
              <w:jc w:val="center"/>
              <w:rPr>
                <w:rFonts w:ascii="宋体" w:hAnsi="宋体" w:cs="宋体"/>
                <w:highlight w:val="yellow"/>
              </w:rPr>
            </w:pPr>
            <w:r w:rsidRPr="00371426">
              <w:rPr>
                <w:rFonts w:ascii="宋体" w:hAnsi="宋体" w:cs="宋体" w:hint="eastAsia"/>
                <w:highlight w:val="yellow"/>
              </w:rPr>
              <w:t>必修环节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宋体" w:hAnsi="宋体" w:cs="宋体"/>
              </w:rPr>
            </w:pPr>
            <w:r w:rsidRPr="0061776F">
              <w:rPr>
                <w:rFonts w:ascii="宋体" w:hAnsi="宋体" w:cs="宋体" w:hint="eastAsia"/>
              </w:rPr>
              <w:t>专业实践模块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专业实践讲座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讲座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必修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371426">
              <w:rPr>
                <w:rFonts w:ascii="Times New Roman" w:hAnsi="Times New Roman"/>
                <w:b/>
                <w:color w:val="FF0000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6E3DA7" w:rsidP="00646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专业实践</w:t>
            </w: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96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2F2921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  <w:color w:val="FF0000"/>
              </w:rPr>
            </w:pPr>
            <w:r w:rsidRPr="002F2921">
              <w:rPr>
                <w:rFonts w:ascii="Times New Roman" w:hAnsi="Times New Roman" w:hint="eastAsia"/>
                <w:color w:val="FF0000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实践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必修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6268A">
            <w:pPr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371426">
              <w:rPr>
                <w:rFonts w:ascii="Times New Roman" w:hAnsi="Times New Roman" w:hint="eastAsia"/>
                <w:b/>
                <w:color w:val="FF0000"/>
                <w:highlight w:val="yellow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6E3DA7" w:rsidP="00646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专业实践</w:t>
            </w: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64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2F2921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  <w:color w:val="FF0000"/>
              </w:rPr>
            </w:pPr>
            <w:r w:rsidRPr="002F2921">
              <w:rPr>
                <w:rFonts w:ascii="Times New Roman" w:hAnsi="Times New Roman" w:hint="eastAsia"/>
                <w:color w:val="FF0000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实践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必修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ind w:firstLineChars="100" w:firstLine="210"/>
              <w:jc w:val="center"/>
              <w:rPr>
                <w:rFonts w:ascii="Times New Roman" w:hAnsi="Times New Roman" w:hint="eastAsia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6E3DA7" w:rsidP="00646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高能化学电源技术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实验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选</w:t>
            </w:r>
            <w:r w:rsidRPr="0061776F">
              <w:rPr>
                <w:rFonts w:ascii="Times New Roman" w:hAnsi="Times New Roman" w:hint="eastAsia"/>
              </w:rPr>
              <w:t>2</w:t>
            </w:r>
            <w:r w:rsidRPr="0061776F">
              <w:rPr>
                <w:rFonts w:ascii="Times New Roman" w:hAnsi="Times New Roman" w:hint="eastAsia"/>
              </w:rPr>
              <w:t>门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6E3DA7" w:rsidP="00646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工业催化反应评价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实验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6E3DA7" w:rsidP="00646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药物清洁生产工艺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实验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6E3DA7" w:rsidP="00646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  <w:tr w:rsidR="006E3DA7" w:rsidRPr="0061776F" w:rsidTr="0016268A">
        <w:trPr>
          <w:trHeight w:val="340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371426" w:rsidRDefault="00E37363" w:rsidP="0064620E">
            <w:pPr>
              <w:rPr>
                <w:rFonts w:ascii="宋体" w:hAnsi="宋体" w:cs="宋体"/>
                <w:highlight w:val="yellow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E37363" w:rsidP="0064620E">
            <w:pPr>
              <w:rPr>
                <w:rFonts w:ascii="宋体" w:hAnsi="宋体" w:cs="宋体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05131019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功能分子合成与应用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ind w:firstLineChars="100" w:firstLine="210"/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64620E">
            <w:pPr>
              <w:jc w:val="center"/>
              <w:rPr>
                <w:rFonts w:ascii="Times New Roman" w:hAnsi="Times New Roman"/>
              </w:rPr>
            </w:pPr>
            <w:r w:rsidRPr="0061776F">
              <w:rPr>
                <w:rFonts w:ascii="Times New Roman" w:hAnsi="Times New Roman" w:hint="eastAsia"/>
              </w:rPr>
              <w:t>实验</w:t>
            </w: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61776F" w:rsidRDefault="00E37363" w:rsidP="00E373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3" w:rsidRPr="00371426" w:rsidRDefault="00E37363" w:rsidP="001B7A51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63" w:rsidRPr="0061776F" w:rsidRDefault="006E3DA7" w:rsidP="00646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051</w:t>
            </w:r>
          </w:p>
        </w:tc>
      </w:tr>
    </w:tbl>
    <w:p w:rsidR="0016268A" w:rsidRDefault="0016268A" w:rsidP="0016268A">
      <w:pPr>
        <w:ind w:firstLineChars="50" w:firstLine="105"/>
        <w:rPr>
          <w:rFonts w:hint="eastAsia"/>
        </w:rPr>
      </w:pPr>
    </w:p>
    <w:p w:rsidR="006E3DA7" w:rsidRPr="006245E6" w:rsidRDefault="006E3DA7" w:rsidP="006245E6">
      <w:pPr>
        <w:rPr>
          <w:rFonts w:ascii="宋体" w:hAnsi="宋体" w:hint="eastAsia"/>
        </w:rPr>
      </w:pPr>
      <w:r>
        <w:rPr>
          <w:rFonts w:hint="eastAsia"/>
        </w:rPr>
        <w:t>备注：</w:t>
      </w:r>
      <w:r w:rsidRPr="006245E6">
        <w:rPr>
          <w:rFonts w:ascii="宋体" w:hAnsi="宋体" w:hint="eastAsia"/>
          <w:b/>
        </w:rPr>
        <w:t>1.</w:t>
      </w:r>
      <w:r w:rsidR="00516466" w:rsidRPr="006245E6">
        <w:rPr>
          <w:rFonts w:ascii="宋体" w:hAnsi="宋体" w:hint="eastAsia"/>
        </w:rPr>
        <w:t xml:space="preserve"> 总学分包含必修课</w:t>
      </w:r>
      <w:r w:rsidR="00516466" w:rsidRPr="006245E6">
        <w:rPr>
          <w:rFonts w:ascii="宋体" w:hAnsi="宋体"/>
        </w:rPr>
        <w:t>、选修课、必修环节</w:t>
      </w:r>
      <w:r w:rsidR="00516466" w:rsidRPr="006245E6">
        <w:rPr>
          <w:rFonts w:ascii="宋体" w:hAnsi="宋体" w:hint="eastAsia"/>
        </w:rPr>
        <w:t>学分，总学分不少于33学分。</w:t>
      </w:r>
    </w:p>
    <w:p w:rsidR="0016268A" w:rsidRPr="006245E6" w:rsidRDefault="0016268A" w:rsidP="006245E6">
      <w:pPr>
        <w:ind w:leftChars="350" w:left="840" w:hangingChars="50" w:hanging="105"/>
        <w:rPr>
          <w:rFonts w:ascii="宋体" w:hAnsi="宋体" w:hint="eastAsia"/>
        </w:rPr>
      </w:pPr>
      <w:r w:rsidRPr="006245E6">
        <w:rPr>
          <w:rFonts w:ascii="宋体" w:hAnsi="宋体" w:hint="eastAsia"/>
        </w:rPr>
        <w:t>《专业实践1》</w:t>
      </w:r>
      <w:r w:rsidR="00F939B4">
        <w:rPr>
          <w:rFonts w:ascii="宋体" w:hAnsi="宋体" w:hint="eastAsia"/>
        </w:rPr>
        <w:t>：</w:t>
      </w:r>
      <w:r w:rsidRPr="006245E6">
        <w:rPr>
          <w:rFonts w:ascii="宋体" w:hAnsi="宋体" w:hint="eastAsia"/>
        </w:rPr>
        <w:t>实践时间不少于一年</w:t>
      </w:r>
      <w:r w:rsidR="00F939B4">
        <w:rPr>
          <w:rFonts w:ascii="宋体" w:hAnsi="宋体" w:hint="eastAsia"/>
        </w:rPr>
        <w:t>。</w:t>
      </w:r>
      <w:r w:rsidRPr="006245E6">
        <w:rPr>
          <w:rFonts w:ascii="宋体" w:hAnsi="宋体" w:hint="eastAsia"/>
        </w:rPr>
        <w:t>不具有2年企业工作经历的工程类硕士</w:t>
      </w:r>
      <w:r w:rsidR="007E4829" w:rsidRPr="006245E6">
        <w:rPr>
          <w:rFonts w:ascii="宋体" w:hAnsi="宋体" w:hint="eastAsia"/>
        </w:rPr>
        <w:t>专业学位研究生专业实践时间</w:t>
      </w:r>
      <w:r w:rsidR="00F939B4" w:rsidRPr="006245E6">
        <w:rPr>
          <w:rFonts w:ascii="宋体" w:hAnsi="宋体" w:hint="eastAsia"/>
        </w:rPr>
        <w:t>不少于一年</w:t>
      </w:r>
      <w:r w:rsidR="007E4829" w:rsidRPr="006245E6">
        <w:rPr>
          <w:rFonts w:ascii="宋体" w:hAnsi="宋体" w:hint="eastAsia"/>
        </w:rPr>
        <w:t>。</w:t>
      </w:r>
    </w:p>
    <w:p w:rsidR="007E4829" w:rsidRPr="006245E6" w:rsidRDefault="007E4829" w:rsidP="006245E6">
      <w:pPr>
        <w:ind w:leftChars="350" w:left="840" w:hangingChars="50" w:hanging="105"/>
        <w:rPr>
          <w:rFonts w:ascii="宋体" w:hAnsi="宋体"/>
        </w:rPr>
      </w:pPr>
      <w:r w:rsidRPr="006245E6">
        <w:rPr>
          <w:rFonts w:ascii="宋体" w:hAnsi="宋体" w:hint="eastAsia"/>
        </w:rPr>
        <w:t>《专业实践2》</w:t>
      </w:r>
      <w:r w:rsidR="00F939B4">
        <w:rPr>
          <w:rFonts w:ascii="宋体" w:hAnsi="宋体" w:hint="eastAsia"/>
        </w:rPr>
        <w:t>：</w:t>
      </w:r>
      <w:r w:rsidRPr="006245E6">
        <w:rPr>
          <w:rFonts w:ascii="宋体" w:hAnsi="宋体" w:hint="eastAsia"/>
        </w:rPr>
        <w:t>实践时间不少于6个月</w:t>
      </w:r>
      <w:r w:rsidR="00F939B4">
        <w:rPr>
          <w:rFonts w:ascii="宋体" w:hAnsi="宋体" w:hint="eastAsia"/>
        </w:rPr>
        <w:t>。</w:t>
      </w:r>
      <w:r w:rsidRPr="006245E6">
        <w:rPr>
          <w:rFonts w:ascii="宋体" w:hAnsi="宋体" w:hint="eastAsia"/>
        </w:rPr>
        <w:t>具有2年及以上企业工作经历的工程类硕士专业学位研究生专业实践时间</w:t>
      </w:r>
      <w:r w:rsidR="00F939B4" w:rsidRPr="006245E6">
        <w:rPr>
          <w:rFonts w:ascii="宋体" w:hAnsi="宋体" w:hint="eastAsia"/>
        </w:rPr>
        <w:t>不少于6个月</w:t>
      </w:r>
      <w:r w:rsidRPr="006245E6">
        <w:rPr>
          <w:rFonts w:ascii="宋体" w:hAnsi="宋体" w:hint="eastAsia"/>
        </w:rPr>
        <w:t>。</w:t>
      </w:r>
    </w:p>
    <w:p w:rsidR="006E3DA7" w:rsidRDefault="0016268A" w:rsidP="0016268A">
      <w:pPr>
        <w:ind w:leftChars="350" w:left="840" w:hangingChars="50" w:hanging="105"/>
        <w:rPr>
          <w:rFonts w:ascii="宋体" w:hAnsi="宋体"/>
        </w:rPr>
      </w:pPr>
      <w:r w:rsidRPr="0016268A">
        <w:rPr>
          <w:rFonts w:ascii="宋体" w:hAnsi="宋体" w:hint="eastAsia"/>
          <w:b/>
        </w:rPr>
        <w:t>2</w:t>
      </w:r>
      <w:r w:rsidR="006E3DA7">
        <w:rPr>
          <w:rFonts w:ascii="宋体" w:hAnsi="宋体" w:hint="eastAsia"/>
        </w:rPr>
        <w:t>.</w:t>
      </w:r>
      <w:r w:rsidR="006E3DA7" w:rsidRPr="00C813BC">
        <w:rPr>
          <w:rFonts w:ascii="宋体" w:hAnsi="宋体" w:hint="eastAsia"/>
        </w:rPr>
        <w:t>《专业实践讲座》</w:t>
      </w:r>
      <w:r w:rsidR="00F939B4" w:rsidRPr="00F939B4">
        <w:rPr>
          <w:rFonts w:ascii="宋体" w:hAnsi="宋体" w:hint="eastAsia"/>
        </w:rPr>
        <w:t>周六2-4节，二主楼B405,具体每个讲座的具体时间见应化所通知（或化学院网页通知）以及班级群里通知</w:t>
      </w:r>
      <w:r w:rsidR="006E3DA7" w:rsidRPr="00C813BC">
        <w:rPr>
          <w:rFonts w:ascii="宋体" w:hAnsi="宋体" w:hint="eastAsia"/>
        </w:rPr>
        <w:t>。</w:t>
      </w:r>
    </w:p>
    <w:p w:rsidR="006E3DA7" w:rsidRPr="00C25905" w:rsidRDefault="006E3DA7" w:rsidP="0016268A">
      <w:pPr>
        <w:spacing w:line="400" w:lineRule="exact"/>
        <w:ind w:leftChars="350" w:left="942" w:hangingChars="98" w:hanging="207"/>
        <w:rPr>
          <w:rFonts w:ascii="宋体" w:hAnsi="宋体"/>
          <w:szCs w:val="21"/>
        </w:rPr>
      </w:pPr>
      <w:r w:rsidRPr="0016268A">
        <w:rPr>
          <w:rFonts w:ascii="宋体" w:hAnsi="宋体" w:hint="eastAsia"/>
          <w:b/>
        </w:rPr>
        <w:t>3</w:t>
      </w:r>
      <w:r>
        <w:rPr>
          <w:rFonts w:ascii="宋体" w:hAnsi="宋体" w:hint="eastAsia"/>
        </w:rPr>
        <w:t>.</w:t>
      </w:r>
      <w:r w:rsidRPr="006F27AE">
        <w:rPr>
          <w:rFonts w:ascii="宋体" w:hAnsi="宋体" w:hint="eastAsia"/>
          <w:szCs w:val="21"/>
        </w:rPr>
        <w:t>《研究生学术规范》：学生将登陆测试系统</w:t>
      </w:r>
      <w:hyperlink r:id="rId4" w:history="1">
        <w:r w:rsidRPr="00953DC0">
          <w:rPr>
            <w:rStyle w:val="a3"/>
            <w:rFonts w:ascii="宋体" w:hAnsi="宋体"/>
            <w:szCs w:val="21"/>
          </w:rPr>
          <w:t>http://zixiuke.nankai.edu.cn</w:t>
        </w:r>
      </w:hyperlink>
      <w:r>
        <w:rPr>
          <w:rFonts w:ascii="宋体" w:hAnsi="宋体" w:hint="eastAsia"/>
          <w:szCs w:val="21"/>
        </w:rPr>
        <w:t>（用户名及密码同信息门户）</w:t>
      </w:r>
      <w:r w:rsidRPr="006F27AE">
        <w:rPr>
          <w:rFonts w:ascii="宋体" w:hAnsi="宋体" w:hint="eastAsia"/>
          <w:szCs w:val="21"/>
        </w:rPr>
        <w:t>在线学习该课程，并于考核完成后取得成绩（无需选课）。</w:t>
      </w:r>
    </w:p>
    <w:p w:rsidR="006E3DA7" w:rsidRPr="006F27AE" w:rsidRDefault="006E3DA7" w:rsidP="0016268A">
      <w:pPr>
        <w:spacing w:line="400" w:lineRule="exact"/>
        <w:ind w:leftChars="348" w:left="836" w:hangingChars="50" w:hanging="1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 w:rsidRPr="006F27AE">
        <w:rPr>
          <w:rFonts w:ascii="宋体" w:hAnsi="宋体" w:hint="eastAsia"/>
          <w:szCs w:val="21"/>
        </w:rPr>
        <w:t>体育课为选修课，学分不计算在研究生专业培养方案规定的总学分中。每人限选一门。</w:t>
      </w:r>
    </w:p>
    <w:p w:rsidR="006E3DA7" w:rsidRPr="006F27AE" w:rsidRDefault="006E3DA7" w:rsidP="0016268A">
      <w:pPr>
        <w:spacing w:line="400" w:lineRule="exact"/>
        <w:ind w:leftChars="348" w:left="836" w:hangingChars="50" w:hanging="105"/>
        <w:rPr>
          <w:rFonts w:ascii="宋体" w:hAnsi="宋体"/>
          <w:szCs w:val="21"/>
        </w:rPr>
      </w:pPr>
      <w:r w:rsidRPr="0016268A">
        <w:rPr>
          <w:rFonts w:ascii="宋体" w:hAnsi="宋体" w:hint="eastAsia"/>
          <w:b/>
          <w:szCs w:val="21"/>
        </w:rPr>
        <w:t>5</w:t>
      </w:r>
      <w:r w:rsidRPr="006F27AE">
        <w:rPr>
          <w:rFonts w:ascii="宋体" w:hAnsi="宋体" w:hint="eastAsia"/>
          <w:szCs w:val="21"/>
        </w:rPr>
        <w:t>.研究生必须填写个人</w:t>
      </w:r>
      <w:r>
        <w:rPr>
          <w:rFonts w:ascii="宋体" w:hAnsi="宋体" w:hint="eastAsia"/>
          <w:szCs w:val="21"/>
        </w:rPr>
        <w:t>学习</w:t>
      </w:r>
      <w:r w:rsidRPr="006F27AE">
        <w:rPr>
          <w:rFonts w:ascii="宋体" w:hAnsi="宋体" w:hint="eastAsia"/>
          <w:szCs w:val="21"/>
        </w:rPr>
        <w:t>计划，在本导师指导下按照先必修课后选修课的顺序填写，并按照该计划进行网上选课（个人计划的电子版在研究生院网页的“公告”栏或化学院网页研究生培养下载栏）。</w:t>
      </w:r>
    </w:p>
    <w:p w:rsidR="0016268A" w:rsidRDefault="006E3DA7" w:rsidP="0016268A">
      <w:pPr>
        <w:spacing w:line="400" w:lineRule="exact"/>
        <w:ind w:leftChars="342" w:left="817" w:hangingChars="47" w:hanging="99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6</w:t>
      </w:r>
      <w:r w:rsidRPr="006F27AE">
        <w:rPr>
          <w:rFonts w:ascii="宋体" w:hAnsi="宋体" w:hint="eastAsia"/>
          <w:b/>
          <w:szCs w:val="21"/>
        </w:rPr>
        <w:t>.</w:t>
      </w:r>
      <w:r w:rsidRPr="006F27AE">
        <w:rPr>
          <w:rFonts w:ascii="宋体" w:hAnsi="宋体" w:hint="eastAsia"/>
          <w:szCs w:val="21"/>
        </w:rPr>
        <w:t>选课系统</w:t>
      </w:r>
      <w:r>
        <w:rPr>
          <w:rFonts w:ascii="宋体" w:hAnsi="宋体" w:hint="eastAsia"/>
          <w:szCs w:val="21"/>
        </w:rPr>
        <w:t>为信息门户</w:t>
      </w:r>
      <w:hyperlink r:id="rId5" w:history="1">
        <w:r w:rsidRPr="00953DC0">
          <w:rPr>
            <w:rStyle w:val="a3"/>
            <w:rFonts w:ascii="宋体" w:hAnsi="宋体" w:hint="eastAsia"/>
            <w:szCs w:val="21"/>
          </w:rPr>
          <w:t>http://urp.nankai.edu.cn</w:t>
        </w:r>
      </w:hyperlink>
      <w:r w:rsidRPr="006F27AE">
        <w:rPr>
          <w:rFonts w:ascii="宋体" w:hAnsi="宋体" w:hint="eastAsia"/>
          <w:szCs w:val="21"/>
        </w:rPr>
        <w:t>开放时间截止到</w:t>
      </w:r>
      <w:r>
        <w:rPr>
          <w:rFonts w:ascii="宋体" w:hAnsi="宋体" w:hint="eastAsia"/>
          <w:szCs w:val="21"/>
        </w:rPr>
        <w:t>9</w:t>
      </w:r>
      <w:r w:rsidRPr="006F27AE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29</w:t>
      </w:r>
      <w:r w:rsidRPr="006F27AE">
        <w:rPr>
          <w:rFonts w:ascii="宋体" w:hAnsi="宋体" w:hint="eastAsia"/>
          <w:szCs w:val="21"/>
        </w:rPr>
        <w:t>日，登陆账号为本人学号，密码</w:t>
      </w:r>
      <w:proofErr w:type="gramStart"/>
      <w:r w:rsidRPr="006F27AE">
        <w:rPr>
          <w:rFonts w:ascii="宋体" w:hAnsi="宋体" w:hint="eastAsia"/>
          <w:szCs w:val="21"/>
        </w:rPr>
        <w:t>规则见</w:t>
      </w:r>
      <w:proofErr w:type="gramEnd"/>
      <w:r w:rsidRPr="006F27AE">
        <w:rPr>
          <w:rFonts w:ascii="宋体" w:hAnsi="宋体" w:hint="eastAsia"/>
          <w:szCs w:val="21"/>
        </w:rPr>
        <w:t>登陆帮助</w:t>
      </w:r>
      <w:r>
        <w:rPr>
          <w:rFonts w:ascii="宋体" w:hAnsi="宋体" w:hint="eastAsia"/>
          <w:szCs w:val="21"/>
        </w:rPr>
        <w:t>，新生</w:t>
      </w:r>
      <w:r w:rsidRPr="006F27AE">
        <w:rPr>
          <w:rFonts w:ascii="宋体" w:hAnsi="宋体" w:hint="eastAsia"/>
          <w:szCs w:val="21"/>
        </w:rPr>
        <w:t>登陆</w:t>
      </w:r>
      <w:r>
        <w:rPr>
          <w:rFonts w:ascii="宋体" w:hAnsi="宋体" w:hint="eastAsia"/>
          <w:szCs w:val="21"/>
        </w:rPr>
        <w:t>信息</w:t>
      </w:r>
      <w:r w:rsidRPr="006F27AE">
        <w:rPr>
          <w:rFonts w:ascii="宋体" w:hAnsi="宋体" w:hint="eastAsia"/>
          <w:szCs w:val="21"/>
        </w:rPr>
        <w:t>门户</w:t>
      </w:r>
      <w:r>
        <w:rPr>
          <w:rFonts w:ascii="宋体" w:hAnsi="宋体" w:hint="eastAsia"/>
          <w:szCs w:val="21"/>
        </w:rPr>
        <w:t>，</w:t>
      </w:r>
      <w:r w:rsidRPr="006F27AE">
        <w:rPr>
          <w:rFonts w:ascii="宋体" w:hAnsi="宋体" w:hint="eastAsia"/>
          <w:szCs w:val="21"/>
        </w:rPr>
        <w:t>完成</w:t>
      </w:r>
      <w:r>
        <w:rPr>
          <w:rFonts w:ascii="宋体" w:hAnsi="宋体" w:hint="eastAsia"/>
          <w:szCs w:val="21"/>
        </w:rPr>
        <w:t>新生</w:t>
      </w:r>
      <w:r w:rsidRPr="006F27AE">
        <w:rPr>
          <w:rFonts w:ascii="宋体" w:hAnsi="宋体" w:hint="eastAsia"/>
          <w:szCs w:val="21"/>
        </w:rPr>
        <w:t>信息核对及本人培养方案的选择后方能正常选课，其中本人手机号为必填项。</w:t>
      </w:r>
    </w:p>
    <w:p w:rsidR="006E3DA7" w:rsidRPr="00C813BC" w:rsidRDefault="0016268A" w:rsidP="0016268A">
      <w:pPr>
        <w:spacing w:line="400" w:lineRule="exact"/>
        <w:ind w:leftChars="342" w:left="817" w:hangingChars="47" w:hanging="99"/>
      </w:pPr>
      <w:r>
        <w:rPr>
          <w:rFonts w:ascii="宋体" w:hAnsi="宋体" w:hint="eastAsia"/>
          <w:b/>
          <w:szCs w:val="21"/>
        </w:rPr>
        <w:t>7.</w:t>
      </w:r>
      <w:r w:rsidR="006E3DA7" w:rsidRPr="006F27AE">
        <w:rPr>
          <w:rFonts w:ascii="宋体" w:hAnsi="宋体" w:hint="eastAsia"/>
          <w:szCs w:val="21"/>
        </w:rPr>
        <w:t>开课时间为9月</w:t>
      </w:r>
      <w:r w:rsidR="006E3DA7">
        <w:rPr>
          <w:rFonts w:ascii="宋体" w:hAnsi="宋体" w:hint="eastAsia"/>
          <w:szCs w:val="21"/>
        </w:rPr>
        <w:t>2</w:t>
      </w:r>
      <w:r w:rsidR="00516466">
        <w:rPr>
          <w:rFonts w:ascii="宋体" w:hAnsi="宋体" w:hint="eastAsia"/>
          <w:szCs w:val="21"/>
        </w:rPr>
        <w:t>9</w:t>
      </w:r>
      <w:r w:rsidR="006E3DA7" w:rsidRPr="006F27AE">
        <w:rPr>
          <w:rFonts w:ascii="宋体" w:hAnsi="宋体" w:hint="eastAsia"/>
          <w:szCs w:val="21"/>
        </w:rPr>
        <w:t>日</w:t>
      </w:r>
      <w:r w:rsidR="00516466">
        <w:rPr>
          <w:rFonts w:ascii="宋体" w:hAnsi="宋体" w:hint="eastAsia"/>
          <w:szCs w:val="21"/>
        </w:rPr>
        <w:t>（</w:t>
      </w:r>
      <w:r w:rsidR="00F939B4">
        <w:rPr>
          <w:rFonts w:ascii="宋体" w:hAnsi="宋体" w:hint="eastAsia"/>
          <w:szCs w:val="21"/>
        </w:rPr>
        <w:t>安排</w:t>
      </w:r>
      <w:r w:rsidR="00516466">
        <w:rPr>
          <w:rFonts w:ascii="宋体" w:hAnsi="宋体" w:hint="eastAsia"/>
          <w:szCs w:val="21"/>
        </w:rPr>
        <w:t>周四的课）</w:t>
      </w:r>
      <w:r w:rsidR="006E3DA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9月30日安排周五的课程，10月1日-7日放假，</w:t>
      </w:r>
      <w:r w:rsidR="006E3DA7" w:rsidRPr="006F27AE">
        <w:rPr>
          <w:rFonts w:ascii="宋体" w:hAnsi="宋体" w:hint="eastAsia"/>
          <w:szCs w:val="21"/>
        </w:rPr>
        <w:t>选课时只选本学期的课程，不能跨学期选课，选课时间结束后，选课系统将自动锁定，无法进行选课、</w:t>
      </w:r>
      <w:proofErr w:type="gramStart"/>
      <w:r w:rsidR="006E3DA7" w:rsidRPr="006F27AE">
        <w:rPr>
          <w:rFonts w:ascii="宋体" w:hAnsi="宋体" w:hint="eastAsia"/>
          <w:szCs w:val="21"/>
        </w:rPr>
        <w:t>退课等</w:t>
      </w:r>
      <w:proofErr w:type="gramEnd"/>
      <w:r w:rsidR="006E3DA7" w:rsidRPr="006F27AE">
        <w:rPr>
          <w:rFonts w:ascii="宋体" w:hAnsi="宋体" w:hint="eastAsia"/>
          <w:szCs w:val="21"/>
        </w:rPr>
        <w:t>操作。</w:t>
      </w:r>
    </w:p>
    <w:p w:rsidR="00E37363" w:rsidRPr="006E3DA7" w:rsidRDefault="00E37363"/>
    <w:sectPr w:rsidR="00E37363" w:rsidRPr="006E3DA7" w:rsidSect="0016268A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37363"/>
    <w:rsid w:val="00007677"/>
    <w:rsid w:val="00044D58"/>
    <w:rsid w:val="000601F4"/>
    <w:rsid w:val="00081040"/>
    <w:rsid w:val="00096EAD"/>
    <w:rsid w:val="000D5EC8"/>
    <w:rsid w:val="0016268A"/>
    <w:rsid w:val="00174FF5"/>
    <w:rsid w:val="001B7A51"/>
    <w:rsid w:val="00203FCE"/>
    <w:rsid w:val="00236924"/>
    <w:rsid w:val="00277F3F"/>
    <w:rsid w:val="002B4002"/>
    <w:rsid w:val="002E2C4B"/>
    <w:rsid w:val="002F2921"/>
    <w:rsid w:val="0031712F"/>
    <w:rsid w:val="00333423"/>
    <w:rsid w:val="0036211E"/>
    <w:rsid w:val="00371426"/>
    <w:rsid w:val="003A76E1"/>
    <w:rsid w:val="003C46E8"/>
    <w:rsid w:val="00496491"/>
    <w:rsid w:val="004A42B2"/>
    <w:rsid w:val="004E1915"/>
    <w:rsid w:val="00516466"/>
    <w:rsid w:val="005E1BFC"/>
    <w:rsid w:val="005E3D6F"/>
    <w:rsid w:val="00616D64"/>
    <w:rsid w:val="006245E6"/>
    <w:rsid w:val="00635584"/>
    <w:rsid w:val="006718C2"/>
    <w:rsid w:val="006B558D"/>
    <w:rsid w:val="006E3DA7"/>
    <w:rsid w:val="00741929"/>
    <w:rsid w:val="007725E2"/>
    <w:rsid w:val="007C155F"/>
    <w:rsid w:val="007E4829"/>
    <w:rsid w:val="00856722"/>
    <w:rsid w:val="00860914"/>
    <w:rsid w:val="008A4564"/>
    <w:rsid w:val="009745BD"/>
    <w:rsid w:val="009D6B19"/>
    <w:rsid w:val="009D6D21"/>
    <w:rsid w:val="00A316CD"/>
    <w:rsid w:val="00A54239"/>
    <w:rsid w:val="00B725EB"/>
    <w:rsid w:val="00B8502E"/>
    <w:rsid w:val="00BB7698"/>
    <w:rsid w:val="00C37635"/>
    <w:rsid w:val="00CA6DF0"/>
    <w:rsid w:val="00CD267C"/>
    <w:rsid w:val="00D139B4"/>
    <w:rsid w:val="00D65E4A"/>
    <w:rsid w:val="00D7421B"/>
    <w:rsid w:val="00DB14FB"/>
    <w:rsid w:val="00DC51D7"/>
    <w:rsid w:val="00DD2FCD"/>
    <w:rsid w:val="00DD43A4"/>
    <w:rsid w:val="00E37363"/>
    <w:rsid w:val="00E40585"/>
    <w:rsid w:val="00E44C14"/>
    <w:rsid w:val="00EE0C36"/>
    <w:rsid w:val="00EE0CE9"/>
    <w:rsid w:val="00EE28F4"/>
    <w:rsid w:val="00F33A0B"/>
    <w:rsid w:val="00F939B4"/>
    <w:rsid w:val="00FB3945"/>
    <w:rsid w:val="00FF4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3D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rp.nankai.edu.cn" TargetMode="External"/><Relationship Id="rId4" Type="http://schemas.openxmlformats.org/officeDocument/2006/relationships/hyperlink" Target="http://zixiuke.nanka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2018-09-19T03:12:00Z</dcterms:created>
  <dcterms:modified xsi:type="dcterms:W3CDTF">2018-09-19T06:34:00Z</dcterms:modified>
</cp:coreProperties>
</file>