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华文中宋" w:hAnsi="华文中宋" w:eastAsia="华文中宋" w:cs="Tahoma"/>
          <w:bCs/>
          <w:color w:val="FF0000"/>
          <w:kern w:val="0"/>
          <w:sz w:val="36"/>
          <w:szCs w:val="36"/>
        </w:rPr>
      </w:pPr>
    </w:p>
    <w:p>
      <w:pPr>
        <w:jc w:val="center"/>
        <w:rPr>
          <w:rFonts w:cs="Tahoma" w:asciiTheme="majorEastAsia" w:hAnsiTheme="majorEastAsia" w:eastAsiaTheme="majorEastAsia"/>
          <w:bCs/>
          <w:color w:val="333333"/>
          <w:kern w:val="0"/>
          <w:sz w:val="15"/>
          <w:szCs w:val="15"/>
        </w:rPr>
      </w:pPr>
    </w:p>
    <w:p>
      <w:pPr>
        <w:jc w:val="center"/>
        <w:rPr>
          <w:rFonts w:cs="Tahoma" w:asciiTheme="majorEastAsia" w:hAnsiTheme="majorEastAsia" w:eastAsiaTheme="majorEastAsia"/>
          <w:bCs/>
          <w:color w:val="333333"/>
          <w:kern w:val="0"/>
          <w:sz w:val="15"/>
          <w:szCs w:val="15"/>
        </w:rPr>
      </w:pPr>
      <w:bookmarkStart w:id="0" w:name="_GoBack"/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-36195</wp:posOffset>
            </wp:positionH>
            <wp:positionV relativeFrom="topMargin">
              <wp:posOffset>1939925</wp:posOffset>
            </wp:positionV>
            <wp:extent cx="5760085" cy="530225"/>
            <wp:effectExtent l="0" t="0" r="0" b="3175"/>
            <wp:wrapNone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72157"/>
                    <a:stretch>
                      <a:fillRect/>
                    </a:stretch>
                  </pic:blipFill>
                  <pic:spPr>
                    <a:xfrm>
                      <a:off x="0" y="0"/>
                      <a:ext cx="5760085" cy="530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0"/>
    </w:p>
    <w:p>
      <w:pPr>
        <w:jc w:val="center"/>
        <w:rPr>
          <w:rFonts w:cs="Tahoma" w:asciiTheme="majorEastAsia" w:hAnsiTheme="majorEastAsia" w:eastAsiaTheme="majorEastAsia"/>
          <w:bCs/>
          <w:color w:val="333333"/>
          <w:kern w:val="0"/>
          <w:sz w:val="15"/>
          <w:szCs w:val="15"/>
        </w:rPr>
      </w:pPr>
    </w:p>
    <w:p>
      <w:pPr>
        <w:jc w:val="center"/>
        <w:rPr>
          <w:rFonts w:hint="eastAsia" w:ascii="仿宋_GB2312" w:eastAsia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jc w:val="center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</w:p>
    <w:p>
      <w:pPr>
        <w:jc w:val="center"/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>教通字〔20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23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〕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59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号</w:t>
      </w:r>
    </w:p>
    <w:p>
      <w:pPr>
        <w:jc w:val="left"/>
        <w:rPr>
          <w:rFonts w:ascii="华文中宋" w:hAnsi="华文中宋" w:eastAsia="华文中宋" w:cs="Tahoma"/>
          <w:bCs/>
          <w:color w:val="333333"/>
          <w:kern w:val="0"/>
          <w:sz w:val="13"/>
          <w:szCs w:val="13"/>
        </w:rPr>
      </w:pPr>
      <w:r>
        <w:rPr>
          <w:rFonts w:hint="eastAsia" w:ascii="华文中宋" w:hAnsi="华文中宋" w:eastAsia="华文中宋" w:cs="Tahoma"/>
          <w:b/>
          <w:bCs/>
          <w:color w:val="FF0000"/>
          <w:kern w:val="0"/>
          <w:sz w:val="84"/>
          <w:szCs w:val="84"/>
          <w:u w:val="single"/>
        </w:rPr>
        <w:t xml:space="preserve">                      </w:t>
      </w:r>
      <w:r>
        <w:rPr>
          <w:rFonts w:hint="eastAsia" w:ascii="华文中宋" w:hAnsi="华文中宋" w:eastAsia="华文中宋" w:cs="Tahoma"/>
          <w:b/>
          <w:bCs/>
          <w:color w:val="FF0000"/>
          <w:kern w:val="0"/>
          <w:sz w:val="13"/>
          <w:szCs w:val="13"/>
          <w:u w:val="single"/>
        </w:rPr>
        <w:t xml:space="preserve">         </w:t>
      </w:r>
      <w:r>
        <w:rPr>
          <w:rFonts w:hint="eastAsia" w:ascii="华文中宋" w:hAnsi="华文中宋" w:eastAsia="华文中宋" w:cs="Tahoma"/>
          <w:bCs/>
          <w:color w:val="333333"/>
          <w:kern w:val="0"/>
          <w:sz w:val="13"/>
          <w:szCs w:val="13"/>
        </w:rPr>
        <w:t xml:space="preserve"> </w:t>
      </w:r>
    </w:p>
    <w:p>
      <w:pPr>
        <w:jc w:val="center"/>
        <w:rPr>
          <w:rFonts w:ascii="方正小标宋简体" w:eastAsia="方正小标宋简体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/>
        <w:jc w:val="center"/>
        <w:textAlignment w:val="auto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关于202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3</w:t>
      </w:r>
      <w:r>
        <w:rPr>
          <w:rFonts w:hint="eastAsia" w:ascii="方正小标宋简体" w:eastAsia="方正小标宋简体"/>
          <w:sz w:val="44"/>
          <w:szCs w:val="44"/>
        </w:rPr>
        <w:t>年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下</w:t>
      </w:r>
      <w:r>
        <w:rPr>
          <w:rFonts w:hint="eastAsia" w:ascii="方正小标宋简体" w:eastAsia="方正小标宋简体"/>
          <w:sz w:val="44"/>
          <w:szCs w:val="44"/>
        </w:rPr>
        <w:t>半年全国大学英语四、六级考试报名工作的通知</w:t>
      </w:r>
    </w:p>
    <w:p>
      <w:pPr>
        <w:widowControl/>
        <w:shd w:val="clear" w:color="auto" w:fill="auto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各学院：</w:t>
      </w:r>
    </w:p>
    <w:p>
      <w:pPr>
        <w:widowControl/>
        <w:shd w:val="clear" w:color="auto" w:fill="auto"/>
        <w:ind w:firstLine="640" w:firstLineChars="200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根据教育部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教育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考试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院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《关于202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下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半年全国大学英语四、六级考试报名工作有关事宜的通知》的相关规定，为做好202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下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半年大学英语四、六级考试（以下简称CET）以及四、六级口语考试（以下简称CET-SET）报名工作，现将有关事项通知如下。</w:t>
      </w:r>
    </w:p>
    <w:p>
      <w:pPr>
        <w:widowControl/>
        <w:shd w:val="clear" w:color="auto" w:fill="auto"/>
        <w:ind w:firstLine="480"/>
        <w:rPr>
          <w:rFonts w:hint="eastAsia" w:ascii="黑体" w:hAnsi="黑体" w:eastAsia="黑体" w:cs="黑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一、报名及考试时间</w:t>
      </w:r>
    </w:p>
    <w:p>
      <w:pPr>
        <w:widowControl/>
        <w:shd w:val="clear" w:color="auto" w:fill="auto"/>
        <w:ind w:firstLine="480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（一）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报名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时间</w:t>
      </w:r>
    </w:p>
    <w:p>
      <w:pPr>
        <w:widowControl/>
        <w:shd w:val="clear" w:color="auto" w:fill="auto"/>
        <w:ind w:firstLine="480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9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20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日1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0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:00—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9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26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日17:00。</w:t>
      </w:r>
    </w:p>
    <w:p>
      <w:pPr>
        <w:widowControl/>
        <w:shd w:val="clear" w:color="auto" w:fill="auto"/>
        <w:spacing w:line="360" w:lineRule="auto"/>
        <w:ind w:firstLine="480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（二）考试时间</w:t>
      </w:r>
    </w:p>
    <w:p>
      <w:pPr>
        <w:ind w:firstLine="640" w:firstLineChars="200"/>
        <w:rPr>
          <w:rFonts w:hint="eastAsia" w:ascii="仿宋_GB2312" w:hAnsi="仿宋_GB2312" w:eastAsia="仿宋_GB2312" w:cs="仿宋_GB2312"/>
          <w:color w:val="000000" w:themeColor="text1"/>
          <w:sz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14:textFill>
            <w14:solidFill>
              <w14:schemeClr w14:val="tx1"/>
            </w14:solidFill>
          </w14:textFill>
        </w:rPr>
        <w:t>1.笔试考试时间</w:t>
      </w: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21"/>
        <w:gridCol w:w="2350"/>
        <w:gridCol w:w="1575"/>
        <w:gridCol w:w="20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2221" w:type="dxa"/>
            <w:noWrap w:val="0"/>
            <w:vAlign w:val="center"/>
          </w:tcPr>
          <w:p>
            <w:pPr>
              <w:pStyle w:val="15"/>
              <w:spacing w:line="40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</w:rPr>
              <w:t>日期</w:t>
            </w:r>
          </w:p>
          <w:p>
            <w:pPr>
              <w:pStyle w:val="15"/>
              <w:spacing w:line="4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32"/>
                <w:lang w:val="en-US" w:eastAsia="zh-CN"/>
              </w:rPr>
              <w:t>12</w:t>
            </w:r>
            <w:r>
              <w:rPr>
                <w:rFonts w:hint="eastAsia" w:ascii="仿宋_GB2312" w:hAnsi="仿宋_GB2312" w:eastAsia="仿宋_GB2312" w:cs="仿宋_GB2312"/>
                <w:sz w:val="32"/>
              </w:rPr>
              <w:t>月</w:t>
            </w:r>
            <w:r>
              <w:rPr>
                <w:rFonts w:hint="eastAsia" w:ascii="仿宋_GB2312" w:hAnsi="仿宋_GB2312" w:eastAsia="仿宋_GB2312" w:cs="仿宋_GB2312"/>
                <w:sz w:val="32"/>
                <w:lang w:val="en-US" w:eastAsia="zh-CN"/>
              </w:rPr>
              <w:t>16</w:t>
            </w:r>
            <w:r>
              <w:rPr>
                <w:rFonts w:hint="eastAsia" w:ascii="仿宋_GB2312" w:hAnsi="仿宋_GB2312" w:eastAsia="仿宋_GB2312" w:cs="仿宋_GB2312"/>
                <w:sz w:val="32"/>
              </w:rPr>
              <w:t>日）</w:t>
            </w:r>
          </w:p>
        </w:tc>
        <w:tc>
          <w:tcPr>
            <w:tcW w:w="2350" w:type="dxa"/>
            <w:noWrap w:val="0"/>
            <w:vAlign w:val="center"/>
          </w:tcPr>
          <w:p>
            <w:pPr>
              <w:pStyle w:val="15"/>
              <w:spacing w:line="4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</w:rPr>
              <w:t>考试种类</w:t>
            </w:r>
          </w:p>
        </w:tc>
        <w:tc>
          <w:tcPr>
            <w:tcW w:w="1575" w:type="dxa"/>
            <w:noWrap w:val="0"/>
            <w:vAlign w:val="center"/>
          </w:tcPr>
          <w:p>
            <w:pPr>
              <w:pStyle w:val="15"/>
              <w:spacing w:line="4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</w:rPr>
              <w:t>考试代码</w:t>
            </w:r>
          </w:p>
        </w:tc>
        <w:tc>
          <w:tcPr>
            <w:tcW w:w="2051" w:type="dxa"/>
            <w:noWrap w:val="0"/>
            <w:vAlign w:val="center"/>
          </w:tcPr>
          <w:p>
            <w:pPr>
              <w:pStyle w:val="15"/>
              <w:spacing w:line="4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</w:rPr>
              <w:t>考试时间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2221" w:type="dxa"/>
            <w:noWrap w:val="0"/>
            <w:vAlign w:val="center"/>
          </w:tcPr>
          <w:p>
            <w:pPr>
              <w:pStyle w:val="15"/>
              <w:spacing w:line="4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</w:rPr>
              <w:t>上午</w:t>
            </w:r>
          </w:p>
        </w:tc>
        <w:tc>
          <w:tcPr>
            <w:tcW w:w="2350" w:type="dxa"/>
            <w:noWrap w:val="0"/>
            <w:vAlign w:val="center"/>
          </w:tcPr>
          <w:p>
            <w:pPr>
              <w:pStyle w:val="15"/>
              <w:spacing w:line="4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</w:rPr>
              <w:t>英语四级考试（CET4）</w:t>
            </w:r>
          </w:p>
        </w:tc>
        <w:tc>
          <w:tcPr>
            <w:tcW w:w="1575" w:type="dxa"/>
            <w:noWrap w:val="0"/>
            <w:vAlign w:val="center"/>
          </w:tcPr>
          <w:p>
            <w:pPr>
              <w:pStyle w:val="15"/>
              <w:spacing w:line="4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</w:rPr>
              <w:t>1</w:t>
            </w:r>
          </w:p>
        </w:tc>
        <w:tc>
          <w:tcPr>
            <w:tcW w:w="2051" w:type="dxa"/>
            <w:noWrap w:val="0"/>
            <w:vAlign w:val="center"/>
          </w:tcPr>
          <w:p>
            <w:pPr>
              <w:pStyle w:val="15"/>
              <w:spacing w:line="4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</w:rPr>
              <w:t>9:00-11:20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2221" w:type="dxa"/>
            <w:noWrap w:val="0"/>
            <w:vAlign w:val="center"/>
          </w:tcPr>
          <w:p>
            <w:pPr>
              <w:pStyle w:val="15"/>
              <w:spacing w:line="4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</w:rPr>
              <w:t>下午</w:t>
            </w:r>
          </w:p>
        </w:tc>
        <w:tc>
          <w:tcPr>
            <w:tcW w:w="2350" w:type="dxa"/>
            <w:noWrap w:val="0"/>
            <w:vAlign w:val="center"/>
          </w:tcPr>
          <w:p>
            <w:pPr>
              <w:pStyle w:val="15"/>
              <w:spacing w:line="4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</w:rPr>
              <w:t>英语六级考试（CET6）</w:t>
            </w:r>
          </w:p>
        </w:tc>
        <w:tc>
          <w:tcPr>
            <w:tcW w:w="1575" w:type="dxa"/>
            <w:noWrap w:val="0"/>
            <w:vAlign w:val="center"/>
          </w:tcPr>
          <w:p>
            <w:pPr>
              <w:pStyle w:val="15"/>
              <w:spacing w:line="4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</w:rPr>
              <w:t>2</w:t>
            </w:r>
          </w:p>
        </w:tc>
        <w:tc>
          <w:tcPr>
            <w:tcW w:w="2051" w:type="dxa"/>
            <w:noWrap w:val="0"/>
            <w:vAlign w:val="center"/>
          </w:tcPr>
          <w:p>
            <w:pPr>
              <w:pStyle w:val="15"/>
              <w:spacing w:line="4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</w:rPr>
              <w:t>15:00-17:25</w:t>
            </w:r>
          </w:p>
        </w:tc>
      </w:tr>
    </w:tbl>
    <w:p>
      <w:pPr>
        <w:ind w:firstLine="640" w:firstLineChars="200"/>
        <w:rPr>
          <w:rFonts w:hint="eastAsia" w:ascii="仿宋_GB2312" w:hAnsi="仿宋_GB2312" w:eastAsia="仿宋_GB2312" w:cs="仿宋_GB2312"/>
          <w:color w:val="000000" w:themeColor="text1"/>
          <w:sz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14:textFill>
            <w14:solidFill>
              <w14:schemeClr w14:val="tx1"/>
            </w14:solidFill>
          </w14:textFill>
        </w:rPr>
        <w:t>2.口试考试时间</w:t>
      </w:r>
    </w:p>
    <w:p>
      <w:pPr>
        <w:ind w:firstLine="646" w:firstLineChars="202"/>
        <w:rPr>
          <w:rFonts w:hint="eastAsia" w:ascii="仿宋_GB2312" w:hAnsi="仿宋_GB2312" w:eastAsia="仿宋_GB2312" w:cs="仿宋_GB2312"/>
          <w:color w:val="000000" w:themeColor="text1"/>
          <w:sz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14:textFill>
            <w14:solidFill>
              <w14:schemeClr w14:val="tx1"/>
            </w14:solidFill>
          </w14:textFill>
        </w:rPr>
        <w:t>英语四级口语考试（CET-SET4）考试时间为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lang w:val="en-US" w:eastAsia="zh-CN"/>
          <w14:textFill>
            <w14:solidFill>
              <w14:schemeClr w14:val="tx1"/>
            </w14:solidFill>
          </w14:textFill>
        </w:rPr>
        <w:t>11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lang w:val="en-US" w:eastAsia="zh-CN"/>
          <w14:textFill>
            <w14:solidFill>
              <w14:schemeClr w14:val="tx1"/>
            </w14:solidFill>
          </w14:textFill>
        </w:rPr>
        <w:t>18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14:textFill>
            <w14:solidFill>
              <w14:schemeClr w14:val="tx1"/>
            </w14:solidFill>
          </w14:textFill>
        </w:rPr>
        <w:t>日（F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lang w:val="en-US" w:eastAsia="zh-CN"/>
          <w14:textFill>
            <w14:solidFill>
              <w14:schemeClr w14:val="tx1"/>
            </w14:solidFill>
          </w14:textFill>
        </w:rPr>
        <w:t>233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14:textFill>
            <w14:solidFill>
              <w14:schemeClr w14:val="tx1"/>
            </w14:solidFill>
          </w14:textFill>
        </w:rPr>
        <w:t>次），英语六级口语考试（CET-SET6）考试时间为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lang w:val="en-US" w:eastAsia="zh-CN"/>
          <w14:textFill>
            <w14:solidFill>
              <w14:schemeClr w14:val="tx1"/>
            </w14:solidFill>
          </w14:textFill>
        </w:rPr>
        <w:t>11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lang w:val="en-US" w:eastAsia="zh-CN"/>
          <w14:textFill>
            <w14:solidFill>
              <w14:schemeClr w14:val="tx1"/>
            </w14:solidFill>
          </w14:textFill>
        </w:rPr>
        <w:t>19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14:textFill>
            <w14:solidFill>
              <w14:schemeClr w14:val="tx1"/>
            </w14:solidFill>
          </w14:textFill>
        </w:rPr>
        <w:t>日（S2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lang w:val="en-US" w:eastAsia="zh-CN"/>
          <w14:textFill>
            <w14:solidFill>
              <w14:schemeClr w14:val="tx1"/>
            </w14:solidFill>
          </w14:textFill>
        </w:rPr>
        <w:t>34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14:textFill>
            <w14:solidFill>
              <w14:schemeClr w14:val="tx1"/>
            </w14:solidFill>
          </w14:textFill>
        </w:rPr>
        <w:t>次），具体场次安排如下：</w:t>
      </w:r>
    </w:p>
    <w:tbl>
      <w:tblPr>
        <w:tblStyle w:val="7"/>
        <w:tblW w:w="93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22"/>
        <w:gridCol w:w="2056"/>
        <w:gridCol w:w="2429"/>
        <w:gridCol w:w="22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4678" w:type="dxa"/>
            <w:gridSpan w:val="2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32"/>
                <w14:textFill>
                  <w14:solidFill>
                    <w14:schemeClr w14:val="tx1"/>
                  </w14:solidFill>
                </w14:textFill>
              </w:rPr>
              <w:t>上午</w:t>
            </w:r>
          </w:p>
        </w:tc>
        <w:tc>
          <w:tcPr>
            <w:tcW w:w="4678" w:type="dxa"/>
            <w:gridSpan w:val="2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32"/>
                <w14:textFill>
                  <w14:solidFill>
                    <w14:schemeClr w14:val="tx1"/>
                  </w14:solidFill>
                </w14:textFill>
              </w:rPr>
              <w:t>下午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2622" w:type="dxa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32"/>
                <w14:textFill>
                  <w14:solidFill>
                    <w14:schemeClr w14:val="tx1"/>
                  </w14:solidFill>
                </w14:textFill>
              </w:rPr>
              <w:t>场次（代码）</w:t>
            </w:r>
          </w:p>
        </w:tc>
        <w:tc>
          <w:tcPr>
            <w:tcW w:w="2056" w:type="dxa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32"/>
                <w14:textFill>
                  <w14:solidFill>
                    <w14:schemeClr w14:val="tx1"/>
                  </w14:solidFill>
                </w14:textFill>
              </w:rPr>
              <w:t>时间</w:t>
            </w:r>
          </w:p>
        </w:tc>
        <w:tc>
          <w:tcPr>
            <w:tcW w:w="2429" w:type="dxa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32"/>
                <w14:textFill>
                  <w14:solidFill>
                    <w14:schemeClr w14:val="tx1"/>
                  </w14:solidFill>
                </w14:textFill>
              </w:rPr>
              <w:t>场次（代码）</w:t>
            </w:r>
          </w:p>
        </w:tc>
        <w:tc>
          <w:tcPr>
            <w:tcW w:w="2249" w:type="dxa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32"/>
                <w14:textFill>
                  <w14:solidFill>
                    <w14:schemeClr w14:val="tx1"/>
                  </w14:solidFill>
                </w14:textFill>
              </w:rPr>
              <w:t>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2622" w:type="dxa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14:textFill>
                  <w14:solidFill>
                    <w14:schemeClr w14:val="tx1"/>
                  </w14:solidFill>
                </w14:textFill>
              </w:rPr>
              <w:t>场次1</w:t>
            </w:r>
          </w:p>
        </w:tc>
        <w:tc>
          <w:tcPr>
            <w:tcW w:w="2056" w:type="dxa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14:textFill>
                  <w14:solidFill>
                    <w14:schemeClr w14:val="tx1"/>
                  </w14:solidFill>
                </w14:textFill>
              </w:rPr>
              <w:t>8:30-9:00</w:t>
            </w:r>
          </w:p>
        </w:tc>
        <w:tc>
          <w:tcPr>
            <w:tcW w:w="2429" w:type="dxa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14:textFill>
                  <w14:solidFill>
                    <w14:schemeClr w14:val="tx1"/>
                  </w14:solidFill>
                </w14:textFill>
              </w:rPr>
              <w:t>场次6</w:t>
            </w:r>
          </w:p>
        </w:tc>
        <w:tc>
          <w:tcPr>
            <w:tcW w:w="2249" w:type="dxa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14:textFill>
                  <w14:solidFill>
                    <w14:schemeClr w14:val="tx1"/>
                  </w14:solidFill>
                </w14:textFill>
              </w:rPr>
              <w:t>13:30-14:00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2622" w:type="dxa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14:textFill>
                  <w14:solidFill>
                    <w14:schemeClr w14:val="tx1"/>
                  </w14:solidFill>
                </w14:textFill>
              </w:rPr>
              <w:t>场次2</w:t>
            </w:r>
          </w:p>
        </w:tc>
        <w:tc>
          <w:tcPr>
            <w:tcW w:w="2056" w:type="dxa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14:textFill>
                  <w14:solidFill>
                    <w14:schemeClr w14:val="tx1"/>
                  </w14:solidFill>
                </w14:textFill>
              </w:rPr>
              <w:t>9:15-9:45</w:t>
            </w:r>
          </w:p>
        </w:tc>
        <w:tc>
          <w:tcPr>
            <w:tcW w:w="2429" w:type="dxa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14:textFill>
                  <w14:solidFill>
                    <w14:schemeClr w14:val="tx1"/>
                  </w14:solidFill>
                </w14:textFill>
              </w:rPr>
              <w:t>场次7</w:t>
            </w:r>
          </w:p>
        </w:tc>
        <w:tc>
          <w:tcPr>
            <w:tcW w:w="2249" w:type="dxa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14:textFill>
                  <w14:solidFill>
                    <w14:schemeClr w14:val="tx1"/>
                  </w14:solidFill>
                </w14:textFill>
              </w:rPr>
              <w:t>14:15-14:45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2622" w:type="dxa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14:textFill>
                  <w14:solidFill>
                    <w14:schemeClr w14:val="tx1"/>
                  </w14:solidFill>
                </w14:textFill>
              </w:rPr>
              <w:t>场次3</w:t>
            </w:r>
          </w:p>
        </w:tc>
        <w:tc>
          <w:tcPr>
            <w:tcW w:w="2056" w:type="dxa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14:textFill>
                  <w14:solidFill>
                    <w14:schemeClr w14:val="tx1"/>
                  </w14:solidFill>
                </w14:textFill>
              </w:rPr>
              <w:t>10:00-10:30</w:t>
            </w:r>
          </w:p>
        </w:tc>
        <w:tc>
          <w:tcPr>
            <w:tcW w:w="2429" w:type="dxa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14:textFill>
                  <w14:solidFill>
                    <w14:schemeClr w14:val="tx1"/>
                  </w14:solidFill>
                </w14:textFill>
              </w:rPr>
              <w:t>场次8</w:t>
            </w:r>
          </w:p>
        </w:tc>
        <w:tc>
          <w:tcPr>
            <w:tcW w:w="2249" w:type="dxa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14:textFill>
                  <w14:solidFill>
                    <w14:schemeClr w14:val="tx1"/>
                  </w14:solidFill>
                </w14:textFill>
              </w:rPr>
              <w:t>15:00-15:30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2622" w:type="dxa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14:textFill>
                  <w14:solidFill>
                    <w14:schemeClr w14:val="tx1"/>
                  </w14:solidFill>
                </w14:textFill>
              </w:rPr>
              <w:t>场次4</w:t>
            </w:r>
          </w:p>
        </w:tc>
        <w:tc>
          <w:tcPr>
            <w:tcW w:w="2056" w:type="dxa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14:textFill>
                  <w14:solidFill>
                    <w14:schemeClr w14:val="tx1"/>
                  </w14:solidFill>
                </w14:textFill>
              </w:rPr>
              <w:t>10:45-11:15</w:t>
            </w:r>
          </w:p>
        </w:tc>
        <w:tc>
          <w:tcPr>
            <w:tcW w:w="2429" w:type="dxa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14:textFill>
                  <w14:solidFill>
                    <w14:schemeClr w14:val="tx1"/>
                  </w14:solidFill>
                </w14:textFill>
              </w:rPr>
              <w:t>场次9</w:t>
            </w:r>
          </w:p>
        </w:tc>
        <w:tc>
          <w:tcPr>
            <w:tcW w:w="2249" w:type="dxa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14:textFill>
                  <w14:solidFill>
                    <w14:schemeClr w14:val="tx1"/>
                  </w14:solidFill>
                </w14:textFill>
              </w:rPr>
              <w:t>15:45-16:15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2622" w:type="dxa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14:textFill>
                  <w14:solidFill>
                    <w14:schemeClr w14:val="tx1"/>
                  </w14:solidFill>
                </w14:textFill>
              </w:rPr>
              <w:t>场次5</w:t>
            </w:r>
          </w:p>
        </w:tc>
        <w:tc>
          <w:tcPr>
            <w:tcW w:w="2056" w:type="dxa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14:textFill>
                  <w14:solidFill>
                    <w14:schemeClr w14:val="tx1"/>
                  </w14:solidFill>
                </w14:textFill>
              </w:rPr>
              <w:t>11:30-12:00</w:t>
            </w:r>
          </w:p>
        </w:tc>
        <w:tc>
          <w:tcPr>
            <w:tcW w:w="2429" w:type="dxa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14:textFill>
                  <w14:solidFill>
                    <w14:schemeClr w14:val="tx1"/>
                  </w14:solidFill>
                </w14:textFill>
              </w:rPr>
              <w:t>场次10</w:t>
            </w:r>
          </w:p>
        </w:tc>
        <w:tc>
          <w:tcPr>
            <w:tcW w:w="2249" w:type="dxa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14:textFill>
                  <w14:solidFill>
                    <w14:schemeClr w14:val="tx1"/>
                  </w14:solidFill>
                </w14:textFill>
              </w:rPr>
              <w:t>16:30-17:00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2622" w:type="dxa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56" w:type="dxa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29" w:type="dxa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14:textFill>
                  <w14:solidFill>
                    <w14:schemeClr w14:val="tx1"/>
                  </w14:solidFill>
                </w14:textFill>
              </w:rPr>
              <w:t>场次11</w:t>
            </w:r>
          </w:p>
        </w:tc>
        <w:tc>
          <w:tcPr>
            <w:tcW w:w="2249" w:type="dxa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14:textFill>
                  <w14:solidFill>
                    <w14:schemeClr w14:val="tx1"/>
                  </w14:solidFill>
                </w14:textFill>
              </w:rPr>
              <w:t>17:15-17:45</w:t>
            </w:r>
          </w:p>
        </w:tc>
      </w:tr>
    </w:tbl>
    <w:p>
      <w:pPr>
        <w:bidi w:val="0"/>
        <w:rPr>
          <w:rFonts w:hint="eastAsia"/>
        </w:rPr>
      </w:pPr>
    </w:p>
    <w:p>
      <w:pPr>
        <w:widowControl/>
        <w:shd w:val="clear" w:color="auto" w:fill="auto"/>
        <w:ind w:firstLine="480"/>
        <w:rPr>
          <w:rFonts w:hint="eastAsia" w:ascii="黑体" w:hAnsi="黑体" w:eastAsia="黑体" w:cs="黑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二、报名资格</w:t>
      </w:r>
    </w:p>
    <w:p>
      <w:pPr>
        <w:widowControl/>
        <w:shd w:val="clear" w:color="auto" w:fill="auto"/>
        <w:ind w:firstLine="480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（一）全日制在校本科生，在籍研究生。</w:t>
      </w:r>
    </w:p>
    <w:p>
      <w:pPr>
        <w:widowControl/>
        <w:shd w:val="clear" w:color="auto" w:fill="auto"/>
        <w:ind w:firstLine="480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（二）CET4考试成绩达到425分以上（包括425分）才能报考CET6。</w:t>
      </w:r>
    </w:p>
    <w:p>
      <w:pPr>
        <w:widowControl/>
        <w:shd w:val="clear" w:color="auto" w:fill="auto"/>
        <w:ind w:firstLine="480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（三）大学英语四级口试（CET-SET4）:仅接受完成当次大学英语四级笔试报考的考生；大学英语六级口试（CET-SET6）:仅接受完成当次大学英语六级笔试报考的考生。</w:t>
      </w:r>
    </w:p>
    <w:p>
      <w:pPr>
        <w:widowControl/>
        <w:shd w:val="clear" w:color="auto" w:fill="auto"/>
        <w:ind w:firstLine="480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（四）在202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上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半年四、六级考试中，无故缺考的考生限制本次考试报名。</w:t>
      </w:r>
    </w:p>
    <w:p>
      <w:pPr>
        <w:widowControl/>
        <w:shd w:val="clear" w:color="auto" w:fill="auto"/>
        <w:ind w:firstLine="480"/>
        <w:rPr>
          <w:rFonts w:hint="eastAsia"/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（五）申请提供合理便利的残疾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考生，应于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9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26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日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前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向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教务部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提出正式书面申请。申请内容应包含本人基本信息、残疾情况、所申请的合理便利以及需自带物品等，并提供本人的第二代及以上《中华人民共和国残疾人证》以及身份证件的复印件。</w:t>
      </w:r>
    </w:p>
    <w:p>
      <w:pPr>
        <w:widowControl/>
        <w:shd w:val="clear" w:color="auto" w:fill="auto"/>
        <w:ind w:firstLine="480"/>
        <w:rPr>
          <w:rFonts w:hint="eastAsia" w:ascii="黑体" w:hAnsi="黑体" w:eastAsia="黑体" w:cs="黑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三、报名方法及准考证打印</w:t>
      </w:r>
    </w:p>
    <w:p>
      <w:pPr>
        <w:widowControl/>
        <w:shd w:val="clear" w:color="auto" w:fill="auto"/>
        <w:ind w:firstLine="480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（一）考生登录全国大学英语四、六级考试网站（http://cet-bm.neea.edu.cn），进行注册和登录。</w:t>
      </w:r>
    </w:p>
    <w:p>
      <w:pPr>
        <w:widowControl/>
        <w:shd w:val="clear" w:color="auto" w:fill="auto"/>
        <w:ind w:firstLine="480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（二）进行资格验证后，考生对学校、院系、照片进行核对，确认无误后进行缴费操作，缴费成功后即确认为报名成功。</w:t>
      </w:r>
    </w:p>
    <w:p>
      <w:pPr>
        <w:widowControl/>
        <w:shd w:val="clear" w:color="auto" w:fill="auto"/>
        <w:ind w:firstLine="480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（三）考生报考六级时，系统需对其四级成绩进行审核，若未查到，考生可提交英语四级成绩在425分及以上考试准考证号进行再次审核，审核结果通过邮件通知。</w:t>
      </w:r>
    </w:p>
    <w:p>
      <w:pPr>
        <w:widowControl/>
        <w:shd w:val="clear" w:color="auto" w:fill="auto"/>
        <w:ind w:firstLine="480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（四）在完成相应级别的笔试报名后，可点击&lt;CET口试报名&gt;栏目进行口试报名。考生需完成信息填报、考点选择、网上缴费等报名手续。按照教育部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教育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考试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院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规定，口试报名考试费为50元/级别。</w:t>
      </w:r>
    </w:p>
    <w:p>
      <w:pPr>
        <w:widowControl/>
        <w:shd w:val="clear" w:color="auto" w:fill="auto"/>
        <w:ind w:firstLine="480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（五）口语准考证打印时间：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11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13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日9时起,笔试准考证打印时间：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12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7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日9时起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考生可登录全国大学英语四、六级考试报名网站进入“个人中心”，下载并打印准考证。</w:t>
      </w:r>
    </w:p>
    <w:p>
      <w:pPr>
        <w:bidi w:val="0"/>
        <w:rPr>
          <w:rFonts w:hint="eastAsia"/>
        </w:rPr>
      </w:pPr>
    </w:p>
    <w:p>
      <w:pPr>
        <w:widowControl/>
        <w:shd w:val="clear" w:color="auto" w:fill="auto"/>
        <w:ind w:firstLine="480"/>
        <w:rPr>
          <w:rFonts w:hint="eastAsia" w:ascii="黑体" w:hAnsi="黑体" w:eastAsia="黑体" w:cs="黑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四、成绩报告单</w:t>
      </w:r>
    </w:p>
    <w:p>
      <w:pPr>
        <w:widowControl/>
        <w:shd w:val="clear" w:color="auto" w:fill="auto"/>
        <w:ind w:firstLine="640" w:firstLineChars="200"/>
        <w:rPr>
          <w:rFonts w:hint="eastAsia" w:ascii="仿宋_GB2312" w:hAnsi="仿宋_GB2312" w:eastAsia="仿宋_GB2312" w:cs="仿宋_GB2312"/>
          <w:sz w:val="32"/>
        </w:rPr>
      </w:pPr>
      <w:r>
        <w:rPr>
          <w:rFonts w:hint="eastAsia" w:ascii="仿宋_GB2312" w:hAnsi="仿宋_GB2312" w:eastAsia="仿宋_GB2312" w:cs="仿宋_GB2312"/>
          <w:sz w:val="32"/>
        </w:rPr>
        <w:t>成绩发布25个工作日后，考生可登录中国教育考试网（www.neea.edu.cn）查看并下载电子成绩报告单（小语种科目为电子证书），电子成绩报告单与纸质成绩报告单同等效力。纸质成绩报告单依申请发放，考生可在报名期间或成绩发布后规定时间内登录CET报名网站（cet-bm.neea.edu.cn）自主选择是否需要纸质成绩报告单，申请纸质成绩报告单的考生须按规定到考点领取。</w:t>
      </w:r>
    </w:p>
    <w:p>
      <w:pPr>
        <w:bidi w:val="0"/>
        <w:rPr>
          <w:rFonts w:hint="eastAsia"/>
        </w:rPr>
      </w:pPr>
    </w:p>
    <w:p>
      <w:pPr>
        <w:widowControl/>
        <w:shd w:val="clear" w:color="auto" w:fill="auto"/>
        <w:ind w:firstLine="640" w:firstLineChars="200"/>
        <w:rPr>
          <w:rFonts w:hint="eastAsia" w:ascii="黑体" w:hAnsi="黑体" w:eastAsia="黑体" w:cs="黑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五、</w:t>
      </w:r>
      <w:r>
        <w:rPr>
          <w:rFonts w:hint="eastAsia" w:ascii="黑体" w:hAnsi="黑体" w:eastAsia="黑体" w:cs="黑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注意事项</w:t>
      </w:r>
    </w:p>
    <w:p>
      <w:pPr>
        <w:widowControl/>
        <w:shd w:val="clear" w:color="auto" w:fill="auto"/>
        <w:ind w:firstLine="540" w:firstLineChars="0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一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9月18日-19日期间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，请考生登录报名系统核对学籍信息，如有信息错误，请于工作时间联系教务部进行修改，电话：85358600。</w:t>
      </w:r>
    </w:p>
    <w:p>
      <w:pPr>
        <w:widowControl/>
        <w:shd w:val="clear" w:color="auto" w:fill="auto"/>
        <w:ind w:firstLine="540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二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）不接收规定报名资格以外的学生报名。</w:t>
      </w:r>
    </w:p>
    <w:p>
      <w:pPr>
        <w:widowControl/>
        <w:shd w:val="clear" w:color="auto" w:fill="auto"/>
        <w:ind w:firstLine="540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三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）通过CET4方可报名CET6，不允许学生同时报名CET4和CET6。</w:t>
      </w:r>
    </w:p>
    <w:p>
      <w:pPr>
        <w:widowControl/>
        <w:shd w:val="clear" w:color="auto" w:fill="auto"/>
        <w:ind w:firstLine="540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四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）学生原则上应报考202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秋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季学期所就读校区的考区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。</w:t>
      </w:r>
    </w:p>
    <w:p>
      <w:pPr>
        <w:widowControl/>
        <w:shd w:val="clear" w:color="auto" w:fill="auto"/>
        <w:ind w:firstLine="540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五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）受教室资源、标准化考场设置等因素限制，考试名额有限，请同学们合理安排报名时间。</w:t>
      </w:r>
    </w:p>
    <w:p>
      <w:pPr>
        <w:widowControl/>
        <w:shd w:val="clear" w:color="auto" w:fill="auto"/>
        <w:ind w:firstLine="540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六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）考试采用网上报名的方式，学生历次报考信息，包括缺考、违纪等情况都会被系统自动记录，违纪、作弊行为将按照《南开大学学生考试违纪和作弊的认定及处理办法》处理，请考生根据实际情况，谨慎报名、诚信考试。本次无故缺考考生将取消下次四、六级报考资格。</w:t>
      </w:r>
    </w:p>
    <w:p>
      <w:pPr>
        <w:widowControl/>
        <w:shd w:val="clear" w:color="auto" w:fill="auto"/>
        <w:ind w:firstLine="540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七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）CET4、CET6均需要使用听力耳机，考生须提前做好准备。</w:t>
      </w:r>
    </w:p>
    <w:p>
      <w:pPr>
        <w:widowControl/>
        <w:shd w:val="clear" w:color="auto" w:fill="auto"/>
        <w:ind w:firstLine="540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八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）报名工作截止后，不再接受任何理由的补报名。</w:t>
      </w:r>
    </w:p>
    <w:p>
      <w:pPr>
        <w:widowControl/>
        <w:shd w:val="clear" w:color="auto" w:fill="auto"/>
        <w:ind w:firstLine="640" w:firstLineChars="200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widowControl/>
        <w:shd w:val="clear" w:color="auto" w:fill="auto"/>
        <w:wordWrap w:val="0"/>
        <w:jc w:val="right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教务部  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 xml:space="preserve">  </w:t>
      </w:r>
    </w:p>
    <w:p>
      <w:pPr>
        <w:widowControl/>
        <w:shd w:val="clear" w:color="auto" w:fill="auto"/>
        <w:jc w:val="right"/>
        <w:rPr>
          <w:rFonts w:ascii="华文楷体" w:hAnsi="华文楷体" w:eastAsia="华文楷体" w:cs="Tahoma"/>
          <w:bCs/>
          <w:color w:val="333333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9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15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日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2098" w:right="1474" w:bottom="1985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  <w:rPr>
        <w:rFonts w:asciiTheme="minorEastAsia" w:hAnsiTheme="minorEastAsia"/>
        <w:sz w:val="24"/>
        <w:szCs w:val="24"/>
      </w:rPr>
    </w:pPr>
    <w:sdt>
      <w:sdtPr>
        <w:rPr>
          <w:rFonts w:asciiTheme="minorEastAsia" w:hAnsiTheme="minorEastAsia"/>
          <w:sz w:val="24"/>
          <w:szCs w:val="24"/>
        </w:rPr>
        <w:id w:val="-549225153"/>
        <w:showingPlcHdr/>
        <w:docPartObj>
          <w:docPartGallery w:val="autotext"/>
        </w:docPartObj>
      </w:sdtPr>
      <w:sdtEndPr>
        <w:rPr>
          <w:rFonts w:asciiTheme="minorEastAsia" w:hAnsiTheme="minorEastAsia"/>
          <w:sz w:val="24"/>
          <w:szCs w:val="24"/>
        </w:rPr>
      </w:sdtEndPr>
      <w:sdtContent/>
    </w:sdt>
  </w:p>
  <w:p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Y4NGU0ZjU1MmViYThjMjhmMzM4OGFmNjVjMDdhMmYifQ=="/>
  </w:docVars>
  <w:rsids>
    <w:rsidRoot w:val="00900494"/>
    <w:rsid w:val="00043BA7"/>
    <w:rsid w:val="000773D7"/>
    <w:rsid w:val="00080A0E"/>
    <w:rsid w:val="00092154"/>
    <w:rsid w:val="00095676"/>
    <w:rsid w:val="000B689F"/>
    <w:rsid w:val="000C6DE2"/>
    <w:rsid w:val="00110B95"/>
    <w:rsid w:val="00112A63"/>
    <w:rsid w:val="0011673F"/>
    <w:rsid w:val="001169DE"/>
    <w:rsid w:val="0012001D"/>
    <w:rsid w:val="00140CA3"/>
    <w:rsid w:val="0018198D"/>
    <w:rsid w:val="00190998"/>
    <w:rsid w:val="001B2463"/>
    <w:rsid w:val="001C5C70"/>
    <w:rsid w:val="001E00F4"/>
    <w:rsid w:val="0022104C"/>
    <w:rsid w:val="002853DB"/>
    <w:rsid w:val="0030310B"/>
    <w:rsid w:val="00333B5E"/>
    <w:rsid w:val="00353C7B"/>
    <w:rsid w:val="00385A3F"/>
    <w:rsid w:val="003D1F91"/>
    <w:rsid w:val="003F4C39"/>
    <w:rsid w:val="004628B1"/>
    <w:rsid w:val="00492954"/>
    <w:rsid w:val="004F11D3"/>
    <w:rsid w:val="00534F0E"/>
    <w:rsid w:val="005504D8"/>
    <w:rsid w:val="0055711E"/>
    <w:rsid w:val="005802D8"/>
    <w:rsid w:val="005830E8"/>
    <w:rsid w:val="005933B5"/>
    <w:rsid w:val="005E052A"/>
    <w:rsid w:val="00614B8B"/>
    <w:rsid w:val="006200D4"/>
    <w:rsid w:val="00647541"/>
    <w:rsid w:val="006C5DF0"/>
    <w:rsid w:val="006F054E"/>
    <w:rsid w:val="006F4DD2"/>
    <w:rsid w:val="00702DA0"/>
    <w:rsid w:val="00707058"/>
    <w:rsid w:val="0075635D"/>
    <w:rsid w:val="007635E2"/>
    <w:rsid w:val="00776E15"/>
    <w:rsid w:val="00790370"/>
    <w:rsid w:val="007C3B37"/>
    <w:rsid w:val="007D4D89"/>
    <w:rsid w:val="00801798"/>
    <w:rsid w:val="00803C6E"/>
    <w:rsid w:val="008317A0"/>
    <w:rsid w:val="0084593A"/>
    <w:rsid w:val="00845D56"/>
    <w:rsid w:val="0084629E"/>
    <w:rsid w:val="00855259"/>
    <w:rsid w:val="008802F4"/>
    <w:rsid w:val="00885A45"/>
    <w:rsid w:val="008A0698"/>
    <w:rsid w:val="008C3B3A"/>
    <w:rsid w:val="00900494"/>
    <w:rsid w:val="0090642E"/>
    <w:rsid w:val="00907BD9"/>
    <w:rsid w:val="00910796"/>
    <w:rsid w:val="00911AF3"/>
    <w:rsid w:val="00927E80"/>
    <w:rsid w:val="0096436F"/>
    <w:rsid w:val="009B589E"/>
    <w:rsid w:val="009D1070"/>
    <w:rsid w:val="009E192F"/>
    <w:rsid w:val="009E1AF9"/>
    <w:rsid w:val="00A071EC"/>
    <w:rsid w:val="00A1723A"/>
    <w:rsid w:val="00A26CB8"/>
    <w:rsid w:val="00A600F9"/>
    <w:rsid w:val="00AB25D1"/>
    <w:rsid w:val="00AF67F2"/>
    <w:rsid w:val="00B043BA"/>
    <w:rsid w:val="00B30A8D"/>
    <w:rsid w:val="00BB0264"/>
    <w:rsid w:val="00BB593A"/>
    <w:rsid w:val="00BC4B3F"/>
    <w:rsid w:val="00BC6ACF"/>
    <w:rsid w:val="00BD40BE"/>
    <w:rsid w:val="00BE547E"/>
    <w:rsid w:val="00C20A11"/>
    <w:rsid w:val="00C31398"/>
    <w:rsid w:val="00C4397A"/>
    <w:rsid w:val="00C70799"/>
    <w:rsid w:val="00C84BEA"/>
    <w:rsid w:val="00C94017"/>
    <w:rsid w:val="00CE3C5E"/>
    <w:rsid w:val="00D20F3A"/>
    <w:rsid w:val="00E0569D"/>
    <w:rsid w:val="00E07371"/>
    <w:rsid w:val="00E15E85"/>
    <w:rsid w:val="00E35310"/>
    <w:rsid w:val="00E902CE"/>
    <w:rsid w:val="00F32B0A"/>
    <w:rsid w:val="00F71EAC"/>
    <w:rsid w:val="00F91ECD"/>
    <w:rsid w:val="00F93699"/>
    <w:rsid w:val="00FC0811"/>
    <w:rsid w:val="0935611C"/>
    <w:rsid w:val="0E66581A"/>
    <w:rsid w:val="225F32B8"/>
    <w:rsid w:val="263317DE"/>
    <w:rsid w:val="2A8E7F0B"/>
    <w:rsid w:val="3F162661"/>
    <w:rsid w:val="49E3745D"/>
    <w:rsid w:val="4D8C7D50"/>
    <w:rsid w:val="522C4FEB"/>
    <w:rsid w:val="532A0CDB"/>
    <w:rsid w:val="54086670"/>
    <w:rsid w:val="5E1419E5"/>
    <w:rsid w:val="6BF62868"/>
    <w:rsid w:val="6DF06D79"/>
    <w:rsid w:val="78D12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link w:val="11"/>
    <w:semiHidden/>
    <w:unhideWhenUsed/>
    <w:uiPriority w:val="99"/>
    <w:pPr>
      <w:ind w:left="100" w:leftChars="2500"/>
    </w:p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2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9">
    <w:name w:val="Strong"/>
    <w:basedOn w:val="8"/>
    <w:qFormat/>
    <w:uiPriority w:val="22"/>
    <w:rPr>
      <w:b/>
      <w:bCs/>
    </w:rPr>
  </w:style>
  <w:style w:type="character" w:styleId="10">
    <w:name w:val="Hyperlink"/>
    <w:basedOn w:val="8"/>
    <w:semiHidden/>
    <w:unhideWhenUsed/>
    <w:qFormat/>
    <w:uiPriority w:val="99"/>
    <w:rPr>
      <w:color w:val="333333"/>
      <w:u w:val="none"/>
    </w:rPr>
  </w:style>
  <w:style w:type="character" w:customStyle="1" w:styleId="11">
    <w:name w:val="日期 Char"/>
    <w:basedOn w:val="8"/>
    <w:link w:val="3"/>
    <w:semiHidden/>
    <w:qFormat/>
    <w:uiPriority w:val="99"/>
  </w:style>
  <w:style w:type="character" w:customStyle="1" w:styleId="12">
    <w:name w:val="页眉 Char"/>
    <w:basedOn w:val="8"/>
    <w:link w:val="6"/>
    <w:qFormat/>
    <w:uiPriority w:val="99"/>
    <w:rPr>
      <w:sz w:val="18"/>
      <w:szCs w:val="18"/>
    </w:rPr>
  </w:style>
  <w:style w:type="character" w:customStyle="1" w:styleId="13">
    <w:name w:val="页脚 Char"/>
    <w:basedOn w:val="8"/>
    <w:link w:val="5"/>
    <w:qFormat/>
    <w:uiPriority w:val="99"/>
    <w:rPr>
      <w:sz w:val="18"/>
      <w:szCs w:val="18"/>
    </w:rPr>
  </w:style>
  <w:style w:type="character" w:customStyle="1" w:styleId="14">
    <w:name w:val="批注框文本 Char"/>
    <w:basedOn w:val="8"/>
    <w:link w:val="4"/>
    <w:semiHidden/>
    <w:qFormat/>
    <w:uiPriority w:val="99"/>
    <w:rPr>
      <w:sz w:val="18"/>
      <w:szCs w:val="18"/>
    </w:rPr>
  </w:style>
  <w:style w:type="paragraph" w:styleId="15">
    <w:name w:val="List Paragraph"/>
    <w:basedOn w:val="1"/>
    <w:qFormat/>
    <w:uiPriority w:val="34"/>
    <w:pPr>
      <w:ind w:firstLine="420" w:firstLineChars="200"/>
    </w:pPr>
    <w:rPr>
      <w:rFonts w:ascii="Calibri" w:hAnsi="Calibri" w:eastAsia="宋体" w:cs="Times New Roman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image" Target="media/image1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2</Lines>
  <Paragraphs>1</Paragraphs>
  <TotalTime>287</TotalTime>
  <ScaleCrop>false</ScaleCrop>
  <LinksUpToDate>false</LinksUpToDate>
  <CharactersWithSpaces>33</CharactersWithSpaces>
  <Application>WPS Office_11.3.0.9236_F1E327BC-269C-435d-A152-05C5408002CA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2018-02-27T03:16:00Z</dcterms:created>
  <dc:creator>User</dc:creator>
  <cp:lastModifiedBy>田野</cp:lastModifiedBy>
  <cp:lastPrinted>2023-03-06T02:28:00Z</cp:lastPrinted>
  <dcterms:modified xsi:type="dcterms:W3CDTF">2023-09-11T03:24:54Z</dcterms:modified>
  <cp:revision>35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2052-11.3.0.9236</vt:lpwstr>
  </property>
  <property fmtid="{D5CDD505-2E9C-101B-9397-08002B2CF9AE}" pid="3" name="ICV">
    <vt:lpwstr>7CA25464966841DCA25FAF8CE3682A1C</vt:lpwstr>
  </property>
</Properties>
</file>