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关于修订</w:t>
      </w:r>
    </w:p>
    <w:p>
      <w:pPr>
        <w:pStyle w:val="6"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南开大学研究生外国语学习管理规定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的通知</w:t>
      </w:r>
    </w:p>
    <w:p>
      <w:pPr>
        <w:pStyle w:val="6"/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讨论稿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）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为规范我校研究生外国语学习管理，结合我校研究生外国语学习实际情况，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特对《南开大学研究生外国语学习管理规定》进行修订，新规如下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6"/>
        <w:spacing w:line="360" w:lineRule="auto"/>
        <w:ind w:firstLine="555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一、第一外国语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研究生（包括博士生和硕士生）必须取得第一外国语学分，其中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硕士生第一外国语课程为3学分，博士生第一外国语课程为2学分。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研究生第一外国语为英语、俄语、日语、德语、法语其中之一，具体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语种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根据研究生入学年度招生简章规定。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研究生在入学时未达到外语免修条件（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见本规定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第5条）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，须参加第一外国语课程的学习，并取得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学分。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第一外国语为英语的，授课时间为一学期，每周3学时（2学时课堂教学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1学时自主学习）。研究生按所在校区分学期安排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课程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，一般八里台校区各学院安排在第一学期，津南校区各学院安排在第二学期。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第一外国语为小语种（俄语、日语、德语、法语等其中之一）的，授课时间为一学年，每周4学时。课程成绩为两学期成绩加权求和，每学期成绩占总成绩的50%（含考勤），未修满全年课程的，成绩记为0。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外国留学研究生的第一外国语为汉语，留学生应在申请学位论文答辩前通过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汉语水平（HSK）考试，具体要求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外国留学博士生及以汉语授课的外国留学硕士生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通过国家汉语水平考试（HSK）五级，成绩单登记为“第一外国语HSK通过”，博士生计2学分，硕士生计3学分。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对于汉语言文化学院和文学院的外国留学研究生（含博士生、硕士生），其第一外国语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国家汉语水平考试（HSK）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六级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成绩在180分以上，博士生计2学分，硕士生计3学分。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对以英文授课的外国留学研究生不做汉语水平考试要求。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第一外国语免修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条件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（1）硕士生第一外国语（英语）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符合以下条件之一的硕士生可免修第一外国语（英语），并获得3学分，成绩记为“通过”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①推荐免试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入学的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硕士生，第一外国语为小语种的除外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全国硕士研究生入学考试英语成绩达78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分及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以上（此分数线根据当年研究生入学英语统考情况调整）；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本科或硕士阶段为英语专业，现攻读非英语专业的更高学位；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学习并获得学位；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英语水平考试达到以下任一条件：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TOEFL成绩90分(满分120分）及以上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IELTS（A类/学术类）成绩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GRE成绩在310以上，GMAT成绩在640以上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；全国大学英语六级考试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591分及以上；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英语专业四级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良好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或专业八级合格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（2）博士生第一外国语（英语）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符合以下条件之一的博士生可免修第一外国语（英语），并获得2学分，成绩记为“通过”：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①推荐免试入学的博士生，包括硕博连读和直博生，不包括通过申请考核制被录取的博士生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②硕士阶段为英语专业，现攻读非英语专业的更高学位；</w:t>
      </w:r>
    </w:p>
    <w:p>
      <w:pPr>
        <w:pStyle w:val="6"/>
        <w:spacing w:line="360" w:lineRule="auto"/>
        <w:ind w:firstLine="480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国家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学习并获得硕士学位；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④英语水平考试达到以下任一条件：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TOEFL成绩90分(满分120分）及以上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IELTS（A类/学术类）成绩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GRE成绩在310以上，GMAT成绩在640以上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；全国大学英语六级考试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591分及以上；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英语专业四级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70分及以上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或专业八级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60分及以上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（3）研究生（包括博士生和硕士生）第一外国语（小语种）</w:t>
      </w:r>
    </w:p>
    <w:p>
      <w:pPr>
        <w:pStyle w:val="6"/>
        <w:spacing w:line="360" w:lineRule="auto"/>
        <w:ind w:firstLine="480"/>
        <w:jc w:val="both"/>
        <w:rPr>
          <w:rStyle w:val="9"/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符合以下条件的博士生和硕士生可免修第一外国语（小语种），并获得相应学分，成绩记为“通过”：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①本科或硕士阶段为相应小语种专业学生，并获得学位，现攻读非外语专业的更高学位；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②在相应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语种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的外语国家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获得学位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具有小语种外语资格证书：日语要求日本语能力测试N1合格或日语专业四级合格；俄语要求俄语专业四级合格；法语要求法语专业四级考试合格或法语DEFL/DALF考试达到C1级；德语要求德语专业四级考试合格或德福考试成绩19～20分，或TELC以及歌德德语水平测试达到C1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（4）免修申请和成绩录入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符合免修条件的学生，在研究生信息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系统中提交外语免修申请。除推荐免试入学和入学考试成绩达标的学生以外，符合其他申请免修条件的学生，需提交相关证明材料。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获得免修资格的学生，第一外国语课程的成绩记为“通过”，并获得相应学分。</w:t>
      </w:r>
    </w:p>
    <w:p>
      <w:pPr>
        <w:pStyle w:val="6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6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6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pStyle w:val="6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重修</w:t>
      </w:r>
    </w:p>
    <w:p>
      <w:pPr>
        <w:pStyle w:val="6"/>
        <w:numPr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未通过第一外国语期末考试的研究生，应于下一个开课学期登陆研究生信息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系统选课，重修课程并参加期末考试，成绩合格方可获得学分。</w:t>
      </w:r>
    </w:p>
    <w:p>
      <w:pPr>
        <w:pStyle w:val="6"/>
        <w:spacing w:line="360" w:lineRule="auto"/>
        <w:ind w:firstLine="555"/>
        <w:jc w:val="both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二、第二外国语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研究生第二外国语为全校公共选修课，开设英语、俄语、日语、德语、法语等语种，授课时间为一学年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（英语为一学期）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，每周4学时，课程学分为2学分。课程成绩为两学期成绩加权求和，每学期成绩占总成绩的50%（含考勤），未修满全年课程的，成绩记为0。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第二外国语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学习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应达到以下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水平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（1）理解并掌握1000个以上常用单词和词组（不包括科学术语和国际共同词），掌握基本语法知识，为进一步自学打好初步语言基础；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（2）具有借助词典阅读本专业外文资料的初步能力。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第一外国语为小语种的博士生，第二外国语必选英语。如果其在硕士阶段已经选修并通过第二外国语（英语），或本科或硕士阶段为英语专业的学生，可以在研究生信息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系统中申请免修第二外国语（英语）。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为保证第二外国语教学质量，研究生不得在同一时期内选修两门第二外国语课程。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硕士生第二学年方可选择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第二外国语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6"/>
        <w:spacing w:line="360" w:lineRule="auto"/>
        <w:ind w:firstLine="555"/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三、本规定自2023级研究生起实施。</w:t>
      </w:r>
    </w:p>
    <w:p>
      <w:pPr>
        <w:pStyle w:val="6"/>
        <w:spacing w:line="360" w:lineRule="auto"/>
        <w:ind w:right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pStyle w:val="6"/>
        <w:spacing w:line="360" w:lineRule="auto"/>
        <w:ind w:left="5428" w:leftChars="2280" w:right="480" w:hanging="640" w:hangingChars="20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研究生院培养办公室                                             2023年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</w:p>
    <w:p>
      <w:pPr>
        <w:pStyle w:val="6"/>
        <w:spacing w:line="360" w:lineRule="auto"/>
        <w:ind w:firstLine="480"/>
        <w:jc w:val="both"/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552EC-E5C3-43BA-B5E4-CD219BC957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51A5F0-598C-4275-BD51-859BF1846D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AF9AB97-947C-4B2E-BD8F-5800EEAD49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2Q2ZWUzMjFhODcyYTJlN2IwNmE5MTJkZmIyNGQifQ=="/>
  </w:docVars>
  <w:rsids>
    <w:rsidRoot w:val="001C4619"/>
    <w:rsid w:val="00031F54"/>
    <w:rsid w:val="00062C1B"/>
    <w:rsid w:val="00076988"/>
    <w:rsid w:val="00090F86"/>
    <w:rsid w:val="000953EF"/>
    <w:rsid w:val="000B3D5A"/>
    <w:rsid w:val="000B6943"/>
    <w:rsid w:val="000C45FB"/>
    <w:rsid w:val="000E08B3"/>
    <w:rsid w:val="000E4AF5"/>
    <w:rsid w:val="0010194B"/>
    <w:rsid w:val="00115E55"/>
    <w:rsid w:val="0016204E"/>
    <w:rsid w:val="0017454B"/>
    <w:rsid w:val="001A0CE7"/>
    <w:rsid w:val="001C3371"/>
    <w:rsid w:val="001C4619"/>
    <w:rsid w:val="001D1BC6"/>
    <w:rsid w:val="002126E0"/>
    <w:rsid w:val="002232BD"/>
    <w:rsid w:val="002329B6"/>
    <w:rsid w:val="00256516"/>
    <w:rsid w:val="00286FEB"/>
    <w:rsid w:val="002A60E3"/>
    <w:rsid w:val="002D2897"/>
    <w:rsid w:val="002D3B02"/>
    <w:rsid w:val="002E4F38"/>
    <w:rsid w:val="00312D9B"/>
    <w:rsid w:val="003263F0"/>
    <w:rsid w:val="003D2149"/>
    <w:rsid w:val="003D4D54"/>
    <w:rsid w:val="004145E9"/>
    <w:rsid w:val="00425230"/>
    <w:rsid w:val="00484AEB"/>
    <w:rsid w:val="004905DF"/>
    <w:rsid w:val="004A5B29"/>
    <w:rsid w:val="004F1AD4"/>
    <w:rsid w:val="004F4DBC"/>
    <w:rsid w:val="00522743"/>
    <w:rsid w:val="005377FA"/>
    <w:rsid w:val="00586AD4"/>
    <w:rsid w:val="005B28A1"/>
    <w:rsid w:val="005E7CC5"/>
    <w:rsid w:val="00604FC3"/>
    <w:rsid w:val="00607B66"/>
    <w:rsid w:val="00617317"/>
    <w:rsid w:val="006321D1"/>
    <w:rsid w:val="00641441"/>
    <w:rsid w:val="006722DC"/>
    <w:rsid w:val="00690C82"/>
    <w:rsid w:val="006914A8"/>
    <w:rsid w:val="006A22BE"/>
    <w:rsid w:val="007127DB"/>
    <w:rsid w:val="00731C88"/>
    <w:rsid w:val="00786628"/>
    <w:rsid w:val="00790C47"/>
    <w:rsid w:val="007963E7"/>
    <w:rsid w:val="007C3399"/>
    <w:rsid w:val="007C65F0"/>
    <w:rsid w:val="007D7320"/>
    <w:rsid w:val="00821F86"/>
    <w:rsid w:val="008644DC"/>
    <w:rsid w:val="0087489B"/>
    <w:rsid w:val="0088353D"/>
    <w:rsid w:val="008B5E75"/>
    <w:rsid w:val="008C4CBD"/>
    <w:rsid w:val="008C799E"/>
    <w:rsid w:val="008E78EB"/>
    <w:rsid w:val="008F160B"/>
    <w:rsid w:val="008F2428"/>
    <w:rsid w:val="00902A64"/>
    <w:rsid w:val="009102E4"/>
    <w:rsid w:val="00930DE1"/>
    <w:rsid w:val="00946442"/>
    <w:rsid w:val="00956E93"/>
    <w:rsid w:val="0096414E"/>
    <w:rsid w:val="009A7FEB"/>
    <w:rsid w:val="009C3636"/>
    <w:rsid w:val="009D75B0"/>
    <w:rsid w:val="009F6291"/>
    <w:rsid w:val="00A067BD"/>
    <w:rsid w:val="00A730BD"/>
    <w:rsid w:val="00AF79ED"/>
    <w:rsid w:val="00B003FE"/>
    <w:rsid w:val="00B01F7D"/>
    <w:rsid w:val="00B10A0F"/>
    <w:rsid w:val="00B10B3D"/>
    <w:rsid w:val="00B15B6B"/>
    <w:rsid w:val="00B15BC8"/>
    <w:rsid w:val="00B96E9A"/>
    <w:rsid w:val="00BA2CAB"/>
    <w:rsid w:val="00BF5F1A"/>
    <w:rsid w:val="00C02B84"/>
    <w:rsid w:val="00C45859"/>
    <w:rsid w:val="00C55DCA"/>
    <w:rsid w:val="00CD22CC"/>
    <w:rsid w:val="00D2056E"/>
    <w:rsid w:val="00D529AE"/>
    <w:rsid w:val="00D7114D"/>
    <w:rsid w:val="00DA0D0F"/>
    <w:rsid w:val="00DB0CAC"/>
    <w:rsid w:val="00DD5672"/>
    <w:rsid w:val="00DF524C"/>
    <w:rsid w:val="00E04B1F"/>
    <w:rsid w:val="00E86612"/>
    <w:rsid w:val="00E93910"/>
    <w:rsid w:val="00EB4465"/>
    <w:rsid w:val="00EE1CBB"/>
    <w:rsid w:val="00F31BE2"/>
    <w:rsid w:val="00F83102"/>
    <w:rsid w:val="00F8393A"/>
    <w:rsid w:val="00F83EAD"/>
    <w:rsid w:val="00FC4CC8"/>
    <w:rsid w:val="00FE0546"/>
    <w:rsid w:val="024A2962"/>
    <w:rsid w:val="0A82002D"/>
    <w:rsid w:val="12370063"/>
    <w:rsid w:val="13A237FF"/>
    <w:rsid w:val="19B80DD0"/>
    <w:rsid w:val="2C78619D"/>
    <w:rsid w:val="30E95A4D"/>
    <w:rsid w:val="374D2A75"/>
    <w:rsid w:val="40026549"/>
    <w:rsid w:val="5F0161E0"/>
    <w:rsid w:val="5F041BE5"/>
    <w:rsid w:val="63147CC6"/>
    <w:rsid w:val="71A60684"/>
    <w:rsid w:val="77C90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Cs w:val="21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38EA95-DD38-4D21-9C62-8D2A3522E8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1981</Words>
  <Characters>2062</Characters>
  <Lines>15</Lines>
  <Paragraphs>4</Paragraphs>
  <TotalTime>12</TotalTime>
  <ScaleCrop>false</ScaleCrop>
  <LinksUpToDate>false</LinksUpToDate>
  <CharactersWithSpaces>2108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2023-05-15T07:39:00Z</dcterms:created>
  <dc:creator>admin</dc:creator>
  <cp:lastModifiedBy>许亚楠</cp:lastModifiedBy>
  <cp:lastPrinted>2023-05-15T06:50:00Z</cp:lastPrinted>
  <dcterms:modified xsi:type="dcterms:W3CDTF">2023-08-23T12:46:17Z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6EDE39E695E94AFF82FF4EDC5928616C_12</vt:lpwstr>
  </property>
</Properties>
</file>